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E30A3" w14:textId="77777777" w:rsidR="00316F6F" w:rsidRPr="00A94183" w:rsidRDefault="00316F6F" w:rsidP="00316F6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41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U Z A S A D N I E N I E </w:t>
      </w:r>
    </w:p>
    <w:p w14:paraId="4BECC1B1" w14:textId="77777777" w:rsidR="00316F6F" w:rsidRPr="00A94183" w:rsidRDefault="00316F6F" w:rsidP="00316F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347E7D" w14:textId="71FAC9E5" w:rsidR="00A94183" w:rsidRPr="006C62C4" w:rsidRDefault="00316F6F" w:rsidP="00A9418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Pismem z dnia </w:t>
      </w:r>
      <w:r w:rsidR="00153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="00EB58ED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202</w:t>
      </w:r>
      <w:r w:rsidR="00153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A94183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r. Dyrektor </w:t>
      </w:r>
      <w:r w:rsidR="00CB52B1" w:rsidRPr="006C62C4">
        <w:rPr>
          <w:rFonts w:ascii="Times New Roman" w:hAnsi="Times New Roman" w:cs="Times New Roman"/>
          <w:sz w:val="24"/>
          <w:szCs w:val="24"/>
        </w:rPr>
        <w:t>Brzeskiego Centrum Medycznego Samodzielnego Publicznego Zakładu Opieki Zdrowotnej w Brzegu</w:t>
      </w:r>
      <w:r w:rsidR="000331B3" w:rsidRPr="006C62C4">
        <w:rPr>
          <w:rFonts w:ascii="Times New Roman" w:hAnsi="Times New Roman" w:cs="Times New Roman"/>
          <w:sz w:val="24"/>
          <w:szCs w:val="24"/>
        </w:rPr>
        <w:t xml:space="preserve"> 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zwrócił się z wnioskiem o umorzenie kwoty w wysokości </w:t>
      </w:r>
      <w:r w:rsidR="001539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800.000,00 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zł, należnej Powiatowi </w:t>
      </w:r>
      <w:r w:rsidR="000331B3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Brzeskiemu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 z tytułu </w:t>
      </w:r>
      <w:r w:rsidR="000331B3" w:rsidRPr="006C62C4">
        <w:rPr>
          <w:rFonts w:ascii="Times New Roman" w:hAnsi="Times New Roman" w:cs="Times New Roman"/>
          <w:sz w:val="24"/>
          <w:szCs w:val="24"/>
        </w:rPr>
        <w:t xml:space="preserve">umowy </w:t>
      </w:r>
      <w:r w:rsidR="000331B3" w:rsidRPr="006C62C4">
        <w:rPr>
          <w:rFonts w:ascii="Times New Roman" w:hAnsi="Times New Roman" w:cs="Times New Roman"/>
          <w:kern w:val="0"/>
          <w:sz w:val="24"/>
          <w:szCs w:val="24"/>
        </w:rPr>
        <w:t>pożyczki nr 1/202</w:t>
      </w:r>
      <w:r w:rsidR="00153902">
        <w:rPr>
          <w:rFonts w:ascii="Times New Roman" w:hAnsi="Times New Roman" w:cs="Times New Roman"/>
          <w:kern w:val="0"/>
          <w:sz w:val="24"/>
          <w:szCs w:val="24"/>
        </w:rPr>
        <w:t>4</w:t>
      </w:r>
      <w:r w:rsidR="000331B3" w:rsidRPr="006C62C4">
        <w:rPr>
          <w:rFonts w:ascii="Times New Roman" w:hAnsi="Times New Roman" w:cs="Times New Roman"/>
          <w:kern w:val="0"/>
          <w:sz w:val="24"/>
          <w:szCs w:val="24"/>
        </w:rPr>
        <w:t xml:space="preserve"> z dnia </w:t>
      </w:r>
      <w:r w:rsidR="00153902">
        <w:rPr>
          <w:rFonts w:ascii="Times New Roman" w:hAnsi="Times New Roman" w:cs="Times New Roman"/>
          <w:kern w:val="0"/>
          <w:sz w:val="24"/>
          <w:szCs w:val="24"/>
        </w:rPr>
        <w:t>17</w:t>
      </w:r>
      <w:r w:rsidR="000331B3" w:rsidRPr="006C62C4">
        <w:rPr>
          <w:rFonts w:ascii="Times New Roman" w:hAnsi="Times New Roman" w:cs="Times New Roman"/>
          <w:kern w:val="0"/>
          <w:sz w:val="24"/>
          <w:szCs w:val="24"/>
        </w:rPr>
        <w:t xml:space="preserve"> lipca  202</w:t>
      </w:r>
      <w:r w:rsidR="00153902">
        <w:rPr>
          <w:rFonts w:ascii="Times New Roman" w:hAnsi="Times New Roman" w:cs="Times New Roman"/>
          <w:kern w:val="0"/>
          <w:sz w:val="24"/>
          <w:szCs w:val="24"/>
        </w:rPr>
        <w:t>4</w:t>
      </w:r>
      <w:r w:rsidR="00A94183" w:rsidRPr="006C62C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331B3" w:rsidRPr="006C62C4">
        <w:rPr>
          <w:rFonts w:ascii="Times New Roman" w:hAnsi="Times New Roman" w:cs="Times New Roman"/>
          <w:kern w:val="0"/>
          <w:sz w:val="24"/>
          <w:szCs w:val="24"/>
        </w:rPr>
        <w:t>r.</w:t>
      </w:r>
      <w:r w:rsidR="00A94183" w:rsidRPr="006C62C4">
        <w:rPr>
          <w:rFonts w:ascii="Times New Roman" w:hAnsi="Times New Roman" w:cs="Times New Roman"/>
          <w:kern w:val="0"/>
          <w:sz w:val="24"/>
          <w:szCs w:val="24"/>
        </w:rPr>
        <w:t xml:space="preserve"> Zgodnie z § 16 pkt 2 </w:t>
      </w:r>
      <w:r w:rsidR="00A94183" w:rsidRPr="006C62C4">
        <w:rPr>
          <w:rFonts w:ascii="Times New Roman" w:hAnsi="Times New Roman" w:cs="Times New Roman"/>
          <w:sz w:val="24"/>
          <w:szCs w:val="24"/>
        </w:rPr>
        <w:t xml:space="preserve">uchwały  </w:t>
      </w:r>
      <w:r w:rsidR="00A94183" w:rsidRPr="006C62C4">
        <w:rPr>
          <w:rFonts w:ascii="Times New Roman" w:hAnsi="Times New Roman" w:cs="Times New Roman"/>
          <w:kern w:val="0"/>
          <w:sz w:val="24"/>
          <w:szCs w:val="24"/>
        </w:rPr>
        <w:t xml:space="preserve">NR XLIX/321/10 Rady Powiatu Brzeskiego z dnia 28 października 2010 r. w sprawie ulg w spłacie cywilnoprawnych organem właściwym do udzielenia ulgi jest Starosta Powiatu Brzeskiego. Zgodnie natomiast z § 17 ust. 1 pkt 1 ww. uchwały </w:t>
      </w:r>
      <w:r w:rsidR="00A94183" w:rsidRPr="006C62C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udzielenie ulgi wymaga, pod rygorem nieważności, uprzedniego uzyskania przez organ właściwy do udzielenia ulgi pozytywnej opinii </w:t>
      </w:r>
      <w:r w:rsidR="00A94183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Rady Powiatu Brzeskiego - jeżeli kwota objęta ulgą razem z innymi ulgami udzielonymi temu samemu dłużnikowi przez ten sam organ w ciągu poprzedzających 12 miesięcy przekracza 50.000 zł. Zgodnie z § 17 ust. 3 ww. uchwały </w:t>
      </w:r>
      <w:r w:rsidR="00A94183" w:rsidRPr="006C62C4">
        <w:rPr>
          <w:rFonts w:ascii="Times New Roman" w:hAnsi="Times New Roman" w:cs="Times New Roman"/>
          <w:sz w:val="24"/>
          <w:szCs w:val="24"/>
          <w:shd w:val="clear" w:color="auto" w:fill="FFFFFF"/>
        </w:rPr>
        <w:t>organ właściwy do udzielenia ulgi przekazuje organowi opiniującemu wraz z wnioskiem o opinię również własną propozycję co do sposobu rozstrzygnięcia sprawy oraz informację o dopuszczalności ulgi stanowiącej pomoc publiczną, stosownie do § 11, oraz udostępnia dokumentację postępowania sprawdzającego, o którym mowa w § 15.</w:t>
      </w:r>
    </w:p>
    <w:p w14:paraId="00579D4F" w14:textId="2C6F5B57" w:rsidR="00CF0BC1" w:rsidRPr="006C62C4" w:rsidRDefault="00A94183" w:rsidP="00A941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6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Starosta Powiatu Brzeskiego, Zarząd Powiatu oraz Rada Powiatu Brzeskiego otrzymuje na bieżąco dokumenty finansowe Brzeskiego Centrum Medycznego </w:t>
      </w:r>
      <w:r w:rsidRPr="006C62C4">
        <w:rPr>
          <w:rFonts w:ascii="Times New Roman" w:hAnsi="Times New Roman" w:cs="Times New Roman"/>
          <w:sz w:val="24"/>
          <w:szCs w:val="24"/>
        </w:rPr>
        <w:t>Samodzielnego Publicznego Zakładu Opieki Zdrowotnej w Brzegu</w:t>
      </w:r>
      <w:r w:rsidRPr="006C6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Ww. podmiot </w:t>
      </w:r>
      <w:r w:rsidRPr="006C62C4">
        <w:rPr>
          <w:rFonts w:ascii="Times New Roman" w:hAnsi="Times New Roman" w:cs="Times New Roman"/>
          <w:sz w:val="24"/>
          <w:szCs w:val="24"/>
        </w:rPr>
        <w:t xml:space="preserve">nie jest profesjonalnym podmiotem obrotu gospodarczego. Wynika to z tego, iż już od strony formalnej jest podmiotem leczniczym niebędącym typowym przedsiębiorcą (por. art. 4 ust. 1 pkt 2 w zw. z art. 2 ust. 1 pkt 4 ustawy z dnia 15 kwietnia 2011r. </w:t>
      </w:r>
      <w:r w:rsidRPr="006C62C4">
        <w:rPr>
          <w:rFonts w:ascii="Times New Roman" w:hAnsi="Times New Roman" w:cs="Times New Roman"/>
          <w:bCs/>
          <w:sz w:val="24"/>
          <w:szCs w:val="24"/>
        </w:rPr>
        <w:t>o działalności leczniczej</w:t>
      </w:r>
      <w:r w:rsidR="00153902">
        <w:rPr>
          <w:rFonts w:ascii="Times New Roman" w:hAnsi="Times New Roman" w:cs="Times New Roman"/>
          <w:bCs/>
          <w:sz w:val="24"/>
          <w:szCs w:val="24"/>
        </w:rPr>
        <w:t>)</w:t>
      </w:r>
      <w:r w:rsidRPr="006C62C4">
        <w:rPr>
          <w:rFonts w:ascii="Times New Roman" w:hAnsi="Times New Roman" w:cs="Times New Roman"/>
          <w:bCs/>
          <w:sz w:val="24"/>
          <w:szCs w:val="24"/>
        </w:rPr>
        <w:t xml:space="preserve">. Powoduje to, że Brzeskie Centrum Medyczne nie jest uprawnione do uczestniczenia w obrocie gospodarczym w pełnym zakresie i np. do udzielania komercyjnych świadczeń zdrowotnych w zakresie finansowanym, czy też nawet niefinansowanym ze środków publicznych, które mogłyby polepszyć jego sytuację finansową i ekonomiczną. Nie posiada zdolności naprawczej, która pozwoliłaby mu na sporządzenie planu naprawczego i </w:t>
      </w:r>
      <w:r w:rsidRPr="006C62C4">
        <w:rPr>
          <w:rFonts w:ascii="Times New Roman" w:hAnsi="Times New Roman" w:cs="Times New Roman"/>
          <w:sz w:val="24"/>
          <w:szCs w:val="24"/>
        </w:rPr>
        <w:t>przywrócenie zdolności do konkurowania, przy całościowej restrukturyzacji zobowiązań. Nie posiada również zdolności upadłościowej, która – w ujęciu układowym – pozwoliłaby na osiągnięcie analogicznego skutku, jak postępowanie naprawcze. Brzeskie Centrum Medyczne jest podmiotem leczniczym, który działa w formie organizacyjno-prawnej niejako predystynowanej ustawowo do wykonywania umów z Narodowym Funduszem Zdrowia, które to umowy w znakomitej części przewidują stawki wynagrodzenia za udzielane świadczenia zdrowotne na poziomie poniżej kosztów, względnie na poziomie tzw. „0+”, czyli z niewielkim zyskiem. Innymi słowy, ze względów prawno-systemowych, szpital jest wykonawcą permanentnie niedofinansowanej ze strony Skarbu Państwa sfery życia publicznego, dodatkowo obłożonym ustawowymi ograniczeniami w zakresie swobodnego konkurowania na rynku świadczeń zdrowotnych, co nie pozwala go traktować, jak każdego innego przedsiębiorcy. Pomimo osiągania w ostatnich latach zysków są one przeznaczane na dokonywanie inwestycji koniecznych do zachowania umów z Narodowym Funduszem Zdrowia (wobec stale rosnących wymogów konkursowych i stale „nierosnących” stawek wynagrodzenia), a także na stałe zmniejszanie długu, którego geneza tkwi jeszcze w początku lat XXI wieku. Środki bieżące znajdujące się w posiadaniu szpitala przeznaczane są li tylko na nabycie niezbędnych do udzielania świadczeń zdrowotnych produktów leczniczych i wyrobów medycznych oraz na wypłatę wynagrodzeń dla pracowników. Tym samym, środki te są przeznaczane na realizację jednego z fundamentalnych zadań Rzeczypospolitej Polskiej, to jest na ochronę zdrowia obywateli i innych osób uprawnionych.</w:t>
      </w:r>
    </w:p>
    <w:p w14:paraId="59399832" w14:textId="5C16EC03" w:rsidR="004F0F7B" w:rsidRPr="006C62C4" w:rsidRDefault="005529EC" w:rsidP="00316F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Uzyskane środki z pożyczki z budżetu Powiatu Brzeskiego znacząco wpłynęły na uregulowanie wszystkich zobowiązań wymagalnych, których aktualnie Brzeskie Centrum Medyczne Samodzielny Publiczny Zakład Opieki Zdrowotnej w Brzegu nie posiada.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Należy stwierdzić, że w art. 59 ust. 1 ustawy o finansach publicznych określone są przesłanki umarzania wierzytelności z tytułu należności pieniężnych o charakterze cywilnoprawnym, przypadających jednostce samorządu terytorialnego</w:t>
      </w:r>
      <w:r w:rsidR="008475D6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4F0F7B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s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 nimi ważny interes dłużnika lub interes publiczny.</w:t>
      </w:r>
    </w:p>
    <w:p w14:paraId="70FCF306" w14:textId="4B5F150D" w:rsidR="004F0F7B" w:rsidRPr="006C62C4" w:rsidRDefault="004F0F7B" w:rsidP="00316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C4">
        <w:rPr>
          <w:rFonts w:ascii="Times New Roman" w:hAnsi="Times New Roman" w:cs="Times New Roman"/>
          <w:sz w:val="24"/>
          <w:szCs w:val="24"/>
        </w:rPr>
        <w:t xml:space="preserve">Brzeskie Centrum Medyczne Samodzielny Publiczny Zakład Opieki Zdrowotnej w Brzegu przedkłada miesięczne sprawozdania finansowo-ekonomiczne, w których wskazywana jest sytuacja finansowa jednostki z wyszczególnieniem zobowiązań, należności oraz środków pieniężnych. </w:t>
      </w:r>
    </w:p>
    <w:p w14:paraId="02200C07" w14:textId="77777777" w:rsidR="00D4576C" w:rsidRPr="006C62C4" w:rsidRDefault="0003537A" w:rsidP="00316F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 sytuacji finansowej </w:t>
      </w:r>
      <w:r w:rsidRPr="006C62C4">
        <w:rPr>
          <w:rFonts w:ascii="Times New Roman" w:hAnsi="Times New Roman" w:cs="Times New Roman"/>
          <w:sz w:val="24"/>
          <w:szCs w:val="24"/>
        </w:rPr>
        <w:t xml:space="preserve">Brzeskiego Centrum Medycznego Samodzielnego Publicznego Zakładu Opieki Zdrowotnej w Brzegu 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wskazują, że zaistniała przesłanka ważnego interesu dłużnika, o której mowa w art. 59 ust. 1 ustawy o finansach publicznych</w:t>
      </w:r>
      <w:r w:rsidR="008475D6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rzez</w:t>
      </w:r>
      <w:r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</w:t>
      </w:r>
      <w:r w:rsidR="00316F6F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ważny interes dłużnika należy rozumieć sytuacje nadzwyczajne, losowe przypadki, gdy dłużnik nie jest w stanie uregulować należności, a także sytuację ekonomiczną,</w:t>
      </w:r>
    </w:p>
    <w:p w14:paraId="0389A61B" w14:textId="76691643" w:rsidR="004B6C33" w:rsidRPr="006C62C4" w:rsidRDefault="00316F6F" w:rsidP="00A9418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C62C4">
        <w:rPr>
          <w:rFonts w:ascii="Times New Roman" w:hAnsi="Times New Roman" w:cs="Times New Roman"/>
          <w:sz w:val="24"/>
          <w:szCs w:val="24"/>
        </w:rPr>
        <w:tab/>
        <w:t xml:space="preserve">Biorąc pod uwagę powyższe, </w:t>
      </w:r>
      <w:r w:rsidR="00A94183" w:rsidRPr="006C62C4">
        <w:rPr>
          <w:rFonts w:ascii="Times New Roman" w:hAnsi="Times New Roman" w:cs="Times New Roman"/>
          <w:sz w:val="24"/>
          <w:szCs w:val="24"/>
        </w:rPr>
        <w:t xml:space="preserve">Starosta Powiatu Brzeskiego na podstawie § 17 ust. 3 uchwały nr XLIX/321/10 Rady Powiatu Brzeskiego z dnia 28 października 2010 r. w sprawie ulg w spłacie cywilnoprawnych proponuje, aby uwzględnić wniosek Dyrektora Brzeskiego Centrum Medycznego Samodzielnego Publicznego Zakładu Opieki Zdrowotnej w Brzegu oraz umorzyć w całości należność </w:t>
      </w:r>
      <w:r w:rsidRPr="006C62C4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5529EC">
        <w:rPr>
          <w:rFonts w:ascii="Times New Roman" w:hAnsi="Times New Roman" w:cs="Times New Roman"/>
          <w:sz w:val="24"/>
          <w:szCs w:val="24"/>
        </w:rPr>
        <w:t xml:space="preserve">800.000,00 </w:t>
      </w:r>
      <w:r w:rsidRPr="006C62C4">
        <w:rPr>
          <w:rFonts w:ascii="Times New Roman" w:hAnsi="Times New Roman" w:cs="Times New Roman"/>
          <w:sz w:val="24"/>
          <w:szCs w:val="24"/>
        </w:rPr>
        <w:t>zł</w:t>
      </w:r>
      <w:r w:rsidR="00A94183" w:rsidRPr="006C62C4">
        <w:rPr>
          <w:rFonts w:ascii="Times New Roman" w:hAnsi="Times New Roman" w:cs="Times New Roman"/>
          <w:sz w:val="24"/>
          <w:szCs w:val="24"/>
        </w:rPr>
        <w:t xml:space="preserve">. Jednocześnie Starosta wskazuje, iż </w:t>
      </w:r>
      <w:r w:rsidR="00A94183" w:rsidRPr="006C62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dopuszczalne jest zastosowanie wskazanej ulgi. </w:t>
      </w:r>
      <w:r w:rsidR="00A94183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przepisami Traktatu </w:t>
      </w:r>
      <w:r w:rsidR="001979C1" w:rsidRPr="006C62C4">
        <w:rPr>
          <w:rFonts w:ascii="Times New Roman" w:hAnsi="Times New Roman" w:cs="Times New Roman"/>
          <w:sz w:val="24"/>
          <w:szCs w:val="24"/>
        </w:rPr>
        <w:t>o funkcjonowaniu UE</w:t>
      </w:r>
      <w:r w:rsidR="00A94183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(art.</w:t>
      </w:r>
      <w:r w:rsidR="001979C1" w:rsidRPr="006C62C4">
        <w:rPr>
          <w:rFonts w:ascii="Times New Roman" w:hAnsi="Times New Roman" w:cs="Times New Roman"/>
          <w:sz w:val="24"/>
          <w:szCs w:val="24"/>
        </w:rPr>
        <w:t xml:space="preserve"> 107</w:t>
      </w:r>
      <w:r w:rsidR="00A94183" w:rsidRPr="006C62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z zastrzeżeniem wyjątków przewidzianych w Traktacie, każda pomoc udzielana przez państwo członkowskie lub ze źródeł państwowych, w jakiejkolwiek formie, która narusza lub grozi naruszeniem konkurencji przez uprzywilejowanie niektórych przedsiębiorstw lub produkcji niektórych towarów, jest niezgodna z zasadami wspólnego rynku w zakresie, w jakim wpływa negatywnie na wymianę handlową (w odniesieniu do towarów i usług) pomiędzy państwami członkowskimi. </w:t>
      </w:r>
      <w:r w:rsidR="00A94183" w:rsidRPr="006C62C4">
        <w:rPr>
          <w:rFonts w:ascii="Times New Roman" w:hAnsi="Times New Roman" w:cs="Times New Roman"/>
          <w:sz w:val="24"/>
          <w:szCs w:val="24"/>
        </w:rPr>
        <w:t>Mając na uwadze m.in. wytyczne w zakresie stosowania pomocy publicznej w ramach Regionalnych Programów Operacyjnych w różnych województwach, analizy struktury przychodów oraz treści art. 55 ust. 1  , w odniesieniu do wnioskodawcy nie wystąpi pomoc publiczna albowiem tu występuje finansowanie usług opieki zdrowotnej w ramach krajowego systemu opieki zdrowotnej finansowanej ze środków obowiązkowego ubezpieczenia opartego na zasadzie solidarności, a więc ze środków Narodowego Funduszu Zdrowia. Szpital nie prowadzi bowiem działalności komercyjnej i nie konkuruje z innymi podmiotami rynku prywatnego.</w:t>
      </w:r>
      <w:r w:rsidR="001979C1" w:rsidRPr="006C62C4">
        <w:rPr>
          <w:rFonts w:ascii="Times New Roman" w:hAnsi="Times New Roman" w:cs="Times New Roman"/>
          <w:sz w:val="24"/>
          <w:szCs w:val="24"/>
        </w:rPr>
        <w:t xml:space="preserve"> Brak wpływu na wymianę handlową dotyczy zwłaszcza niewielkich szpitali, usytuowanych w małych miejscowościach, zapewniających mieszkańcom tych miejscowości szeroki zakres usług podstawowej opieki zdrowotnej (por. np. decyzja KE z 29 kwietnia 2015 r. w sprawie SA.37432 – Finansowanie szpitali publicznych w regionie Hradec Kralove). Wobec powyższego, nie zachodzą  przesłanki wyłączające zastosowanie niniejszej uchwały, a pomoc jest dopuszczalna.</w:t>
      </w:r>
    </w:p>
    <w:p w14:paraId="4118A2C1" w14:textId="760686AF" w:rsidR="00316F6F" w:rsidRPr="006C62C4" w:rsidRDefault="00A973FF" w:rsidP="007C2C7B">
      <w:pPr>
        <w:rPr>
          <w:rFonts w:ascii="Times New Roman" w:hAnsi="Times New Roman" w:cs="Times New Roman"/>
          <w:sz w:val="24"/>
          <w:szCs w:val="24"/>
        </w:rPr>
      </w:pPr>
      <w:r w:rsidRPr="006C62C4">
        <w:rPr>
          <w:rFonts w:ascii="Times New Roman" w:hAnsi="Times New Roman" w:cs="Times New Roman"/>
          <w:sz w:val="24"/>
          <w:szCs w:val="24"/>
        </w:rPr>
        <w:t>Uchwała nie stanowi aktu prawa miejscowego.</w:t>
      </w:r>
    </w:p>
    <w:sectPr w:rsidR="00316F6F" w:rsidRPr="006C6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21B20"/>
    <w:multiLevelType w:val="multilevel"/>
    <w:tmpl w:val="AEF6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36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7B"/>
    <w:rsid w:val="000331B3"/>
    <w:rsid w:val="0003537A"/>
    <w:rsid w:val="00037DA4"/>
    <w:rsid w:val="000C400D"/>
    <w:rsid w:val="000C40E1"/>
    <w:rsid w:val="00106236"/>
    <w:rsid w:val="00153902"/>
    <w:rsid w:val="00154725"/>
    <w:rsid w:val="00155CA4"/>
    <w:rsid w:val="001979C1"/>
    <w:rsid w:val="00222707"/>
    <w:rsid w:val="00223BA7"/>
    <w:rsid w:val="0027596B"/>
    <w:rsid w:val="00316F6F"/>
    <w:rsid w:val="003A2D53"/>
    <w:rsid w:val="003D3A9B"/>
    <w:rsid w:val="00460876"/>
    <w:rsid w:val="004B6C33"/>
    <w:rsid w:val="004F0F7B"/>
    <w:rsid w:val="005529EC"/>
    <w:rsid w:val="00597B38"/>
    <w:rsid w:val="005A35D0"/>
    <w:rsid w:val="005D5EB9"/>
    <w:rsid w:val="00685AD4"/>
    <w:rsid w:val="006938DC"/>
    <w:rsid w:val="006C62C4"/>
    <w:rsid w:val="006F697B"/>
    <w:rsid w:val="007C2C7B"/>
    <w:rsid w:val="00810987"/>
    <w:rsid w:val="008475D6"/>
    <w:rsid w:val="009C1266"/>
    <w:rsid w:val="00A73090"/>
    <w:rsid w:val="00A94183"/>
    <w:rsid w:val="00A973FF"/>
    <w:rsid w:val="00B17652"/>
    <w:rsid w:val="00BB1ABD"/>
    <w:rsid w:val="00C0779F"/>
    <w:rsid w:val="00C83C0A"/>
    <w:rsid w:val="00CA02CD"/>
    <w:rsid w:val="00CB52B1"/>
    <w:rsid w:val="00CF0BC1"/>
    <w:rsid w:val="00D4576C"/>
    <w:rsid w:val="00DC2D59"/>
    <w:rsid w:val="00E51920"/>
    <w:rsid w:val="00E87A14"/>
    <w:rsid w:val="00EA4F33"/>
    <w:rsid w:val="00E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DE90"/>
  <w15:chartTrackingRefBased/>
  <w15:docId w15:val="{D4C7B776-2CF3-4C93-AFBC-3452D95B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2C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A9418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A9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lb-s">
    <w:name w:val="a_lb-s"/>
    <w:basedOn w:val="Domylnaczcionkaakapitu"/>
    <w:rsid w:val="00A94183"/>
  </w:style>
  <w:style w:type="character" w:styleId="Uwydatnienie">
    <w:name w:val="Emphasis"/>
    <w:basedOn w:val="Domylnaczcionkaakapitu"/>
    <w:uiPriority w:val="20"/>
    <w:qFormat/>
    <w:rsid w:val="00A94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8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758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57302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27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37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7662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40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Nowak</dc:creator>
  <cp:keywords/>
  <dc:description/>
  <cp:lastModifiedBy>Malgorzata Cegielska-Pikor</cp:lastModifiedBy>
  <cp:revision>2</cp:revision>
  <cp:lastPrinted>2023-11-28T12:06:00Z</cp:lastPrinted>
  <dcterms:created xsi:type="dcterms:W3CDTF">2024-11-19T12:21:00Z</dcterms:created>
  <dcterms:modified xsi:type="dcterms:W3CDTF">2024-11-19T12:21:00Z</dcterms:modified>
</cp:coreProperties>
</file>