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8BDC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2D642D8C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7734174B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246E845F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3ED8E82F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22502B58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789B8164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00BFE2E7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5C7057E9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</w:p>
    <w:p w14:paraId="5CE974FD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  <w:r w:rsidRPr="007A4266">
        <w:rPr>
          <w:rFonts w:ascii="Palatino Linotype" w:hAnsi="Palatino Linotype"/>
          <w:b/>
          <w:bCs/>
          <w:smallCaps/>
          <w:sz w:val="40"/>
          <w:szCs w:val="40"/>
        </w:rPr>
        <w:t xml:space="preserve">Sprawozdanie </w:t>
      </w:r>
      <w:r>
        <w:rPr>
          <w:rFonts w:ascii="Palatino Linotype" w:hAnsi="Palatino Linotype"/>
          <w:b/>
          <w:bCs/>
          <w:smallCaps/>
          <w:sz w:val="40"/>
          <w:szCs w:val="40"/>
        </w:rPr>
        <w:t xml:space="preserve">z działalności </w:t>
      </w:r>
      <w:r w:rsidRPr="007A4266">
        <w:rPr>
          <w:rFonts w:ascii="Palatino Linotype" w:hAnsi="Palatino Linotype"/>
          <w:b/>
          <w:bCs/>
          <w:smallCaps/>
          <w:sz w:val="40"/>
          <w:szCs w:val="40"/>
        </w:rPr>
        <w:t xml:space="preserve">Powiatowego Rzecznika Konsumentów w Brzegu </w:t>
      </w:r>
    </w:p>
    <w:p w14:paraId="0339F012" w14:textId="0FCBB5C4" w:rsidR="00AE34FF" w:rsidRPr="007A4266" w:rsidRDefault="008A00F9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 w:val="40"/>
          <w:szCs w:val="40"/>
        </w:rPr>
      </w:pPr>
      <w:r>
        <w:rPr>
          <w:rFonts w:ascii="Palatino Linotype" w:hAnsi="Palatino Linotype"/>
          <w:b/>
          <w:bCs/>
          <w:smallCaps/>
          <w:sz w:val="40"/>
          <w:szCs w:val="40"/>
        </w:rPr>
        <w:t>za 202</w:t>
      </w:r>
      <w:r w:rsidR="00222F0A">
        <w:rPr>
          <w:rFonts w:ascii="Palatino Linotype" w:hAnsi="Palatino Linotype"/>
          <w:b/>
          <w:bCs/>
          <w:smallCaps/>
          <w:sz w:val="40"/>
          <w:szCs w:val="40"/>
        </w:rPr>
        <w:t>4</w:t>
      </w:r>
      <w:r w:rsidR="00AE34FF" w:rsidRPr="007A4266">
        <w:rPr>
          <w:rFonts w:ascii="Palatino Linotype" w:hAnsi="Palatino Linotype"/>
          <w:b/>
          <w:bCs/>
          <w:smallCaps/>
          <w:sz w:val="40"/>
          <w:szCs w:val="40"/>
        </w:rPr>
        <w:t>r.</w:t>
      </w:r>
    </w:p>
    <w:p w14:paraId="60BB9411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72C2C7E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4B39FDD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4A089CB4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477080CE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420A2964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AE2B0E8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05A96404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4E6E959D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036E8FAA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438A2840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263701A2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27466A49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53684278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61CAC82A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3B6DD38B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7F593EA1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DC49D1A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ACBB69B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42908B7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054014FF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06723D2D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67A1A636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3F724EAB" w14:textId="77777777" w:rsidR="00AE34FF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</w:p>
    <w:p w14:paraId="1F40C2ED" w14:textId="77777777" w:rsidR="00AE34FF" w:rsidRPr="00695B12" w:rsidRDefault="00AE34FF" w:rsidP="00AE34FF">
      <w:pPr>
        <w:pStyle w:val="Tekstpodstawowy"/>
        <w:spacing w:before="0" w:after="0"/>
        <w:ind w:left="180" w:hanging="180"/>
        <w:jc w:val="center"/>
        <w:rPr>
          <w:rFonts w:ascii="Palatino Linotype" w:hAnsi="Palatino Linotype"/>
          <w:b/>
          <w:bCs/>
          <w:smallCaps/>
          <w:szCs w:val="24"/>
        </w:rPr>
      </w:pPr>
      <w:r w:rsidRPr="00695B12">
        <w:rPr>
          <w:rFonts w:ascii="Palatino Linotype" w:hAnsi="Palatino Linotype"/>
          <w:b/>
          <w:bCs/>
          <w:smallCaps/>
          <w:szCs w:val="24"/>
        </w:rPr>
        <w:t>Spis treści</w:t>
      </w:r>
    </w:p>
    <w:p w14:paraId="1282B88B" w14:textId="77777777" w:rsidR="00AE34FF" w:rsidRPr="00695B12" w:rsidRDefault="00AE34FF" w:rsidP="00AE34FF">
      <w:pPr>
        <w:pStyle w:val="Tekstpodstawowy"/>
        <w:spacing w:before="0" w:after="0"/>
        <w:ind w:left="180" w:hanging="180"/>
        <w:rPr>
          <w:rFonts w:ascii="Palatino Linotype" w:hAnsi="Palatino Linotype"/>
          <w:b/>
          <w:bCs/>
          <w:smallCaps/>
          <w:szCs w:val="24"/>
        </w:rPr>
      </w:pPr>
    </w:p>
    <w:p w14:paraId="3BEE7A0C" w14:textId="77777777" w:rsidR="00AE34FF" w:rsidRPr="00695B12" w:rsidRDefault="00AE34FF" w:rsidP="00AE34FF">
      <w:pPr>
        <w:pStyle w:val="Tekstpodstawowy"/>
        <w:numPr>
          <w:ilvl w:val="0"/>
          <w:numId w:val="3"/>
        </w:numPr>
        <w:spacing w:before="0" w:after="0"/>
        <w:rPr>
          <w:rFonts w:ascii="Palatino Linotype" w:hAnsi="Palatino Linotype"/>
          <w:b/>
          <w:bCs/>
          <w:smallCaps/>
          <w:szCs w:val="24"/>
        </w:rPr>
      </w:pPr>
      <w:r w:rsidRPr="00695B12">
        <w:rPr>
          <w:rFonts w:ascii="Palatino Linotype" w:hAnsi="Palatino Linotype"/>
          <w:b/>
          <w:bCs/>
          <w:smallCaps/>
          <w:szCs w:val="24"/>
        </w:rPr>
        <w:t>wstęp i uwagi ogólne dotycz</w:t>
      </w:r>
      <w:r>
        <w:rPr>
          <w:rFonts w:ascii="Palatino Linotype" w:hAnsi="Palatino Linotype"/>
          <w:b/>
          <w:bCs/>
          <w:smallCaps/>
          <w:szCs w:val="24"/>
        </w:rPr>
        <w:t xml:space="preserve">ące działalności powiatowego </w:t>
      </w:r>
      <w:r w:rsidRPr="00695B12">
        <w:rPr>
          <w:rFonts w:ascii="Palatino Linotype" w:hAnsi="Palatino Linotype"/>
          <w:b/>
          <w:bCs/>
          <w:smallCaps/>
          <w:szCs w:val="24"/>
        </w:rPr>
        <w:t xml:space="preserve"> rzecznika konsumentów</w:t>
      </w:r>
      <w:r>
        <w:rPr>
          <w:rFonts w:ascii="Palatino Linotype" w:hAnsi="Palatino Linotype"/>
          <w:b/>
          <w:bCs/>
          <w:smallCaps/>
          <w:szCs w:val="24"/>
        </w:rPr>
        <w:t xml:space="preserve"> w Brzegu</w:t>
      </w:r>
    </w:p>
    <w:p w14:paraId="46CCF820" w14:textId="77777777" w:rsidR="00AE34FF" w:rsidRPr="00695B12" w:rsidRDefault="00AE34FF" w:rsidP="00AE34FF">
      <w:pPr>
        <w:pStyle w:val="Tekstpodstawowy"/>
        <w:spacing w:before="0" w:after="0"/>
        <w:ind w:left="360"/>
        <w:rPr>
          <w:rFonts w:ascii="Palatino Linotype" w:hAnsi="Palatino Linotype"/>
          <w:b/>
          <w:bCs/>
          <w:smallCaps/>
          <w:szCs w:val="24"/>
        </w:rPr>
      </w:pPr>
    </w:p>
    <w:p w14:paraId="4057AE54" w14:textId="77777777" w:rsidR="00AE34FF" w:rsidRDefault="00AE34FF" w:rsidP="00AE34FF">
      <w:pPr>
        <w:pStyle w:val="Tekstpodstawowy"/>
        <w:spacing w:before="0" w:after="0"/>
        <w:ind w:left="36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           Struktura biur r</w:t>
      </w:r>
      <w:r w:rsidRPr="00695B12">
        <w:rPr>
          <w:rFonts w:ascii="Palatino Linotype" w:hAnsi="Palatino Linotype"/>
          <w:szCs w:val="24"/>
        </w:rPr>
        <w:t>zecznika, stan kadrowy.</w:t>
      </w:r>
    </w:p>
    <w:p w14:paraId="7EC7AA06" w14:textId="77777777" w:rsidR="00AE34FF" w:rsidRDefault="00AE34FF" w:rsidP="00AE34FF">
      <w:pPr>
        <w:pStyle w:val="Tekstpodstawowy"/>
        <w:spacing w:before="0" w:after="0"/>
        <w:ind w:left="360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4675"/>
      </w:tblGrid>
      <w:tr w:rsidR="00AE34FF" w14:paraId="29315EF7" w14:textId="77777777" w:rsidTr="00DE5B41">
        <w:tc>
          <w:tcPr>
            <w:tcW w:w="4481" w:type="dxa"/>
            <w:shd w:val="clear" w:color="auto" w:fill="auto"/>
          </w:tcPr>
          <w:p w14:paraId="4CD29C65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1. Województwo</w:t>
            </w:r>
          </w:p>
          <w:p w14:paraId="46C69E0A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4CA9CD2F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Opolskie</w:t>
            </w:r>
          </w:p>
        </w:tc>
      </w:tr>
      <w:tr w:rsidR="00AE34FF" w14:paraId="438D4402" w14:textId="77777777" w:rsidTr="00DE5B41">
        <w:tc>
          <w:tcPr>
            <w:tcW w:w="4481" w:type="dxa"/>
            <w:shd w:val="clear" w:color="auto" w:fill="auto"/>
          </w:tcPr>
          <w:p w14:paraId="6614E9DE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2. </w:t>
            </w: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Powiat</w:t>
            </w:r>
          </w:p>
        </w:tc>
        <w:tc>
          <w:tcPr>
            <w:tcW w:w="4807" w:type="dxa"/>
            <w:shd w:val="clear" w:color="auto" w:fill="auto"/>
          </w:tcPr>
          <w:p w14:paraId="4B5CD612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Brzeg</w:t>
            </w:r>
          </w:p>
        </w:tc>
      </w:tr>
      <w:tr w:rsidR="00AE34FF" w14:paraId="00D38C9B" w14:textId="77777777" w:rsidTr="00DE5B41">
        <w:tc>
          <w:tcPr>
            <w:tcW w:w="4481" w:type="dxa"/>
            <w:shd w:val="clear" w:color="auto" w:fill="auto"/>
          </w:tcPr>
          <w:p w14:paraId="1D76E7E8" w14:textId="77777777" w:rsidR="00AE34FF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 xml:space="preserve">3.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Liczba mieszkańców miasta/powiatu </w:t>
            </w:r>
          </w:p>
          <w:p w14:paraId="75AB6753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4BA7D642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90.054</w:t>
            </w:r>
          </w:p>
        </w:tc>
      </w:tr>
      <w:tr w:rsidR="00AE34FF" w14:paraId="2CE1BA32" w14:textId="77777777" w:rsidTr="00DE5B41">
        <w:tc>
          <w:tcPr>
            <w:tcW w:w="4481" w:type="dxa"/>
            <w:shd w:val="clear" w:color="auto" w:fill="auto"/>
          </w:tcPr>
          <w:p w14:paraId="4EC5B5A1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4. Imię i nazwisko r</w:t>
            </w: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 xml:space="preserve">zecznika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k</w:t>
            </w: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onsumentów</w:t>
            </w:r>
          </w:p>
          <w:p w14:paraId="11D5B87C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4F132791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Miłosz Krawczyk</w:t>
            </w:r>
          </w:p>
        </w:tc>
      </w:tr>
      <w:tr w:rsidR="00AE34FF" w14:paraId="54940A44" w14:textId="77777777" w:rsidTr="00DE5B41">
        <w:tc>
          <w:tcPr>
            <w:tcW w:w="4481" w:type="dxa"/>
            <w:shd w:val="clear" w:color="auto" w:fill="auto"/>
          </w:tcPr>
          <w:p w14:paraId="6AB0E5CE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5. Wyks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ztałcenie </w:t>
            </w:r>
          </w:p>
          <w:p w14:paraId="1F6D0148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33D6DAC8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Wyższe prawnicze</w:t>
            </w:r>
          </w:p>
        </w:tc>
      </w:tr>
      <w:tr w:rsidR="00AE34FF" w14:paraId="4735A9B2" w14:textId="77777777" w:rsidTr="00DE5B41">
        <w:tc>
          <w:tcPr>
            <w:tcW w:w="4481" w:type="dxa"/>
            <w:shd w:val="clear" w:color="auto" w:fill="auto"/>
          </w:tcPr>
          <w:p w14:paraId="4E5AA3DA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6. Funkcja Rzecznika Konsumentów jest wykonywana w pełnym wymiarze czasu pracy (1 etat).  Proszę napisać TAK lub NIE.</w:t>
            </w:r>
          </w:p>
        </w:tc>
        <w:tc>
          <w:tcPr>
            <w:tcW w:w="4807" w:type="dxa"/>
            <w:shd w:val="clear" w:color="auto" w:fill="auto"/>
          </w:tcPr>
          <w:p w14:paraId="064CB12C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E34FF" w14:paraId="56649CF8" w14:textId="77777777" w:rsidTr="00DE5B41">
        <w:tc>
          <w:tcPr>
            <w:tcW w:w="4481" w:type="dxa"/>
            <w:shd w:val="clear" w:color="auto" w:fill="auto"/>
          </w:tcPr>
          <w:p w14:paraId="70BBDACB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 xml:space="preserve">NIE DOTYCZY TYCH RZECZNIKÓW, KTÓRZY ODPOWIEDZIELI „TAK”  NA PYT. 6 </w:t>
            </w:r>
          </w:p>
          <w:p w14:paraId="71C5825F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14:paraId="4127749E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 xml:space="preserve">7. Funkcja Rzecznika Konsumentów jest wykonywana w niepełnym wymiarze czasu pracy. Proszę zaznaczyć odpowiednią odpowiedź. </w:t>
            </w:r>
          </w:p>
        </w:tc>
        <w:tc>
          <w:tcPr>
            <w:tcW w:w="4807" w:type="dxa"/>
            <w:shd w:val="clear" w:color="auto" w:fill="auto"/>
          </w:tcPr>
          <w:p w14:paraId="21B19FDA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64E287E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sz w:val="18"/>
                <w:szCs w:val="18"/>
              </w:rPr>
              <w:t xml:space="preserve">- </w:t>
            </w:r>
            <w:r w:rsidR="00F332C6">
              <w:rPr>
                <w:rFonts w:ascii="Palatino Linotype" w:hAnsi="Palatino Linotype"/>
                <w:sz w:val="18"/>
                <w:szCs w:val="18"/>
              </w:rPr>
              <w:t>1/2</w:t>
            </w:r>
            <w:r w:rsidRPr="00A72476">
              <w:rPr>
                <w:rFonts w:ascii="Palatino Linotype" w:hAnsi="Palatino Linotype"/>
                <w:sz w:val="18"/>
                <w:szCs w:val="18"/>
              </w:rPr>
              <w:t xml:space="preserve">    etatu</w:t>
            </w:r>
          </w:p>
          <w:p w14:paraId="6F742963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E34FF" w14:paraId="57DF302B" w14:textId="77777777" w:rsidTr="00DE5B41">
        <w:tc>
          <w:tcPr>
            <w:tcW w:w="4481" w:type="dxa"/>
            <w:shd w:val="clear" w:color="auto" w:fill="auto"/>
          </w:tcPr>
          <w:p w14:paraId="6CE6C669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DOTYCZY TYCH RZECZNIKÓW, KTÓRZY ODPOWIEDZIELI NA PYT. 7</w:t>
            </w:r>
          </w:p>
          <w:p w14:paraId="6C568EB2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14:paraId="4FAD39E0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 xml:space="preserve">8. Liczba dni/godzin w tygodniu, w których wykonywane są zadania  Rzecznika Konsumentów </w:t>
            </w:r>
          </w:p>
        </w:tc>
        <w:tc>
          <w:tcPr>
            <w:tcW w:w="4807" w:type="dxa"/>
            <w:shd w:val="clear" w:color="auto" w:fill="auto"/>
          </w:tcPr>
          <w:p w14:paraId="43921FEA" w14:textId="77777777" w:rsidR="00AE34FF" w:rsidRPr="00A72476" w:rsidRDefault="00F332C6" w:rsidP="00F332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</w:t>
            </w:r>
            <w:r w:rsidR="00AE34FF">
              <w:rPr>
                <w:rFonts w:ascii="Palatino Linotype" w:hAnsi="Palatino Linotype"/>
                <w:sz w:val="18"/>
                <w:szCs w:val="18"/>
              </w:rPr>
              <w:t xml:space="preserve">x 8 godzin, 1x </w:t>
            </w:r>
            <w:r>
              <w:rPr>
                <w:rFonts w:ascii="Palatino Linotype" w:hAnsi="Palatino Linotype"/>
                <w:sz w:val="18"/>
                <w:szCs w:val="18"/>
              </w:rPr>
              <w:t>4</w:t>
            </w:r>
            <w:r w:rsidR="00AE34FF">
              <w:rPr>
                <w:rFonts w:ascii="Palatino Linotype" w:hAnsi="Palatino Linotype"/>
                <w:sz w:val="18"/>
                <w:szCs w:val="18"/>
              </w:rPr>
              <w:t xml:space="preserve"> godziny</w:t>
            </w:r>
          </w:p>
        </w:tc>
      </w:tr>
      <w:tr w:rsidR="00AE34FF" w14:paraId="45735F20" w14:textId="77777777" w:rsidTr="00DE5B41">
        <w:tc>
          <w:tcPr>
            <w:tcW w:w="4481" w:type="dxa"/>
            <w:shd w:val="clear" w:color="auto" w:fill="auto"/>
          </w:tcPr>
          <w:p w14:paraId="2847CB7F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9. Rzecznik działa w ramach wyodrębnionego biura (art. 40 pkt 4 ustawy z dnia 16 lutego 2007 r. o ochronie konkurencji i konsumentów Dz. U. Nr 50, poz. 331 ze zm.) Proszę napisać TAK lub NIE.</w:t>
            </w:r>
          </w:p>
        </w:tc>
        <w:tc>
          <w:tcPr>
            <w:tcW w:w="4807" w:type="dxa"/>
            <w:shd w:val="clear" w:color="auto" w:fill="auto"/>
          </w:tcPr>
          <w:p w14:paraId="655693DD" w14:textId="77777777" w:rsidR="00AE34FF" w:rsidRPr="00A72476" w:rsidRDefault="00AE34FF" w:rsidP="00DE5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E34FF" w:rsidRPr="00A72476" w14:paraId="3B1F174D" w14:textId="77777777" w:rsidTr="00DE5B41">
        <w:tc>
          <w:tcPr>
            <w:tcW w:w="4481" w:type="dxa"/>
            <w:shd w:val="clear" w:color="auto" w:fill="auto"/>
          </w:tcPr>
          <w:p w14:paraId="7615204B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10. Rzecznik Konsumentów w ramach działalności Rzecznika korzysta z pomocy innych osób. Proszę napisać TAK lub NIE.</w:t>
            </w:r>
          </w:p>
        </w:tc>
        <w:tc>
          <w:tcPr>
            <w:tcW w:w="4807" w:type="dxa"/>
            <w:shd w:val="clear" w:color="auto" w:fill="auto"/>
          </w:tcPr>
          <w:p w14:paraId="2384DD00" w14:textId="77777777" w:rsidR="00AE34FF" w:rsidRPr="00A72476" w:rsidRDefault="00AE34FF" w:rsidP="00DE5B41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Nie</w:t>
            </w:r>
          </w:p>
        </w:tc>
      </w:tr>
      <w:tr w:rsidR="00AE34FF" w:rsidRPr="00A72476" w14:paraId="204DA293" w14:textId="77777777" w:rsidTr="00DE5B41">
        <w:tc>
          <w:tcPr>
            <w:tcW w:w="4481" w:type="dxa"/>
            <w:shd w:val="clear" w:color="auto" w:fill="auto"/>
          </w:tcPr>
          <w:p w14:paraId="32CDB7B2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A72476">
              <w:rPr>
                <w:rFonts w:ascii="Palatino Linotype" w:hAnsi="Palatino Linotype"/>
                <w:b/>
                <w:sz w:val="18"/>
                <w:szCs w:val="18"/>
              </w:rPr>
              <w:t>11. Liczba osób, która stale pomaga Rzecznikowi Konsumentów w wykonywaniu obowiązków Rzecznika (jeśli liczba nie jest stała, to wpisać średnią liczbę).</w:t>
            </w:r>
          </w:p>
        </w:tc>
        <w:tc>
          <w:tcPr>
            <w:tcW w:w="4807" w:type="dxa"/>
            <w:shd w:val="clear" w:color="auto" w:fill="auto"/>
          </w:tcPr>
          <w:p w14:paraId="190CEF86" w14:textId="77777777" w:rsidR="00AE34FF" w:rsidRPr="00A72476" w:rsidRDefault="00AE34FF" w:rsidP="00DE5B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</w:t>
            </w:r>
          </w:p>
        </w:tc>
      </w:tr>
    </w:tbl>
    <w:p w14:paraId="5D62B266" w14:textId="77777777" w:rsidR="00AE34FF" w:rsidRPr="007A4266" w:rsidRDefault="00AE34FF" w:rsidP="00AE34FF">
      <w:pPr>
        <w:pStyle w:val="Tekstpodstawowy"/>
        <w:numPr>
          <w:ilvl w:val="0"/>
          <w:numId w:val="3"/>
        </w:numPr>
        <w:spacing w:before="0" w:after="0"/>
        <w:rPr>
          <w:rFonts w:ascii="Palatino Linotype" w:hAnsi="Palatino Linotype"/>
          <w:bCs/>
          <w:szCs w:val="24"/>
        </w:rPr>
      </w:pPr>
      <w:r w:rsidRPr="007A4266">
        <w:rPr>
          <w:rFonts w:ascii="Palatino Linotype" w:hAnsi="Palatino Linotype"/>
          <w:b/>
          <w:bCs/>
          <w:smallCaps/>
          <w:szCs w:val="24"/>
        </w:rPr>
        <w:br w:type="page"/>
      </w:r>
      <w:r w:rsidRPr="007A4266">
        <w:rPr>
          <w:rFonts w:ascii="Palatino Linotype" w:hAnsi="Palatino Linotype"/>
          <w:b/>
          <w:bCs/>
          <w:smallCaps/>
          <w:szCs w:val="24"/>
        </w:rPr>
        <w:lastRenderedPageBreak/>
        <w:t>realizacja zadań rzeczników konsumentów</w:t>
      </w:r>
    </w:p>
    <w:p w14:paraId="2E62DA75" w14:textId="77777777" w:rsidR="00AE34FF" w:rsidRPr="00695B12" w:rsidRDefault="00AE34FF" w:rsidP="00AE34FF">
      <w:pPr>
        <w:pStyle w:val="Tekstpodstawowy"/>
        <w:spacing w:before="0" w:after="0"/>
        <w:ind w:left="360"/>
        <w:rPr>
          <w:rFonts w:ascii="Palatino Linotype" w:hAnsi="Palatino Linotype"/>
          <w:b/>
          <w:bCs/>
          <w:szCs w:val="24"/>
        </w:rPr>
      </w:pPr>
    </w:p>
    <w:p w14:paraId="21638775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Zapewnienie bezpłatnego poradnictwa konsumenckiego i informacji prawnej w</w:t>
      </w:r>
      <w:r>
        <w:rPr>
          <w:rFonts w:ascii="Palatino Linotype" w:hAnsi="Palatino Linotype"/>
          <w:szCs w:val="24"/>
        </w:rPr>
        <w:t xml:space="preserve"> </w:t>
      </w:r>
      <w:r w:rsidRPr="00695B12">
        <w:rPr>
          <w:rFonts w:ascii="Palatino Linotype" w:hAnsi="Palatino Linotype"/>
          <w:szCs w:val="24"/>
        </w:rPr>
        <w:t>zakresie ochrony interesów konsumentów.</w:t>
      </w:r>
    </w:p>
    <w:p w14:paraId="02505BE4" w14:textId="77777777" w:rsidR="00AE34FF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Powiatowy Rzecznik Konsumentów podejmuje działania w szerokim zakresie i na wielu płaszczyznach, co wymaga dobrej znajomości prawa z wielu jego dziedzin. Przepisy w zakresie ochrony konsumentów są niejasne i często ulegają zmianom, co wymaga ciągłej interpretacji i aktualizacji przepisów.</w:t>
      </w:r>
    </w:p>
    <w:p w14:paraId="5FE1D8C6" w14:textId="77777777" w:rsidR="00AE34FF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Ustawodawstwo powszechne w tym przepisu precyzujące ochronę konsumentów, oraz procedury wewnęt</w:t>
      </w:r>
      <w:r w:rsidR="0046106A">
        <w:rPr>
          <w:rFonts w:ascii="Palatino Linotype" w:hAnsi="Palatino Linotype"/>
          <w:szCs w:val="24"/>
        </w:rPr>
        <w:t>rzne obowiązujące w Starostwie Powiatowym w Brzegu określają</w:t>
      </w:r>
      <w:r>
        <w:rPr>
          <w:rFonts w:ascii="Palatino Linotype" w:hAnsi="Palatino Linotype"/>
          <w:szCs w:val="24"/>
        </w:rPr>
        <w:t xml:space="preserve"> sposoby i formy załatwiania spraw konsumentów. Sprawy konsumentów najczęściej załatwiane są w trakcie osobistych wizyt, co wymaga udzielenia szybkiej odpowiedzi na postawione pytania, przy uwzględnieniu iż konsumenci, nie zawsze zorientowani są chociażby pobieżnie w przysługujących i prawach oraz obowiązujących przepisach, z tego powodu konieczna jest znajomość zasad pracy z trudnym klientem, który to klient oczekuje natychmiastowej pomocy.</w:t>
      </w:r>
    </w:p>
    <w:p w14:paraId="7645FE71" w14:textId="77777777" w:rsidR="00AE34FF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Celem podejmowanych działań  jest poszerzenie świadomości konsumentów w zakresie przysługujących im praw, oraz obowiązujących przepisów prawa, tak aby byli w stanie skutecznie korzystać z przysługujących im praw.</w:t>
      </w:r>
    </w:p>
    <w:p w14:paraId="763F3613" w14:textId="58784234" w:rsidR="00AE34FF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W okresie piastowania stanowiska Powiatowego rzeczn</w:t>
      </w:r>
      <w:r w:rsidR="00F332C6">
        <w:rPr>
          <w:rFonts w:ascii="Palatino Linotype" w:hAnsi="Palatino Linotype"/>
          <w:szCs w:val="24"/>
        </w:rPr>
        <w:t xml:space="preserve">ika Konsumentów w Brzegu, od dnia </w:t>
      </w:r>
      <w:r w:rsidR="0046106A">
        <w:rPr>
          <w:rFonts w:ascii="Palatino Linotype" w:hAnsi="Palatino Linotype"/>
          <w:szCs w:val="24"/>
        </w:rPr>
        <w:t xml:space="preserve">1 </w:t>
      </w:r>
      <w:r w:rsidR="008A00F9">
        <w:rPr>
          <w:rFonts w:ascii="Palatino Linotype" w:hAnsi="Palatino Linotype"/>
          <w:szCs w:val="24"/>
        </w:rPr>
        <w:t>stycznia 202</w:t>
      </w:r>
      <w:r w:rsidR="00F035B1">
        <w:rPr>
          <w:rFonts w:ascii="Palatino Linotype" w:hAnsi="Palatino Linotype"/>
          <w:szCs w:val="24"/>
        </w:rPr>
        <w:t>4</w:t>
      </w:r>
      <w:r>
        <w:rPr>
          <w:rFonts w:ascii="Palatino Linotype" w:hAnsi="Palatino Linotype"/>
          <w:szCs w:val="24"/>
        </w:rPr>
        <w:t>r. do dnia 31 grudni</w:t>
      </w:r>
      <w:r w:rsidR="008A00F9">
        <w:rPr>
          <w:rFonts w:ascii="Palatino Linotype" w:hAnsi="Palatino Linotype"/>
          <w:szCs w:val="24"/>
        </w:rPr>
        <w:t>a 202</w:t>
      </w:r>
      <w:r w:rsidR="00F035B1">
        <w:rPr>
          <w:rFonts w:ascii="Palatino Linotype" w:hAnsi="Palatino Linotype"/>
          <w:szCs w:val="24"/>
        </w:rPr>
        <w:t>4</w:t>
      </w:r>
      <w:r w:rsidR="00EE7789">
        <w:rPr>
          <w:rFonts w:ascii="Palatino Linotype" w:hAnsi="Palatino Linotype"/>
          <w:szCs w:val="24"/>
        </w:rPr>
        <w:t xml:space="preserve">r. udzielono ogółem </w:t>
      </w:r>
      <w:r w:rsidR="00AA465C">
        <w:rPr>
          <w:rFonts w:ascii="Palatino Linotype" w:hAnsi="Palatino Linotype"/>
          <w:szCs w:val="24"/>
        </w:rPr>
        <w:t>3</w:t>
      </w:r>
      <w:r w:rsidR="00F035B1">
        <w:rPr>
          <w:rFonts w:ascii="Palatino Linotype" w:hAnsi="Palatino Linotype"/>
          <w:szCs w:val="24"/>
        </w:rPr>
        <w:t>43</w:t>
      </w:r>
      <w:r>
        <w:rPr>
          <w:rFonts w:ascii="Palatino Linotype" w:hAnsi="Palatino Linotype"/>
          <w:szCs w:val="24"/>
        </w:rPr>
        <w:t xml:space="preserve"> porad. Porady te dotyczyły uprawnień przysługujących konsumentom z tytułu </w:t>
      </w:r>
      <w:r w:rsidR="00EE65B5">
        <w:rPr>
          <w:rFonts w:ascii="Palatino Linotype" w:hAnsi="Palatino Linotype"/>
          <w:szCs w:val="24"/>
        </w:rPr>
        <w:t xml:space="preserve">niezgodności towaru </w:t>
      </w:r>
      <w:r w:rsidR="00E85174">
        <w:rPr>
          <w:rFonts w:ascii="Palatino Linotype" w:hAnsi="Palatino Linotype"/>
          <w:szCs w:val="24"/>
        </w:rPr>
        <w:t>z</w:t>
      </w:r>
      <w:r w:rsidR="00EE65B5">
        <w:rPr>
          <w:rFonts w:ascii="Palatino Linotype" w:hAnsi="Palatino Linotype"/>
          <w:szCs w:val="24"/>
        </w:rPr>
        <w:t xml:space="preserve"> umową</w:t>
      </w:r>
      <w:r>
        <w:rPr>
          <w:rFonts w:ascii="Palatino Linotype" w:hAnsi="Palatino Linotype"/>
          <w:szCs w:val="24"/>
        </w:rPr>
        <w:t xml:space="preserve"> i gwarancji. W tym zakresie problemy dotyczyły zasadności odmowy uwzględnienia reklamacji, terminowości udzielenia odpowiedzi na zgłoszoną reklamację, wyboru pomiędzy uprawnieniami z tytułu </w:t>
      </w:r>
      <w:r w:rsidR="00EE65B5">
        <w:rPr>
          <w:rFonts w:ascii="Palatino Linotype" w:hAnsi="Palatino Linotype"/>
          <w:szCs w:val="24"/>
        </w:rPr>
        <w:t>niezgodności towaru z umową</w:t>
      </w:r>
      <w:r>
        <w:rPr>
          <w:rFonts w:ascii="Palatino Linotype" w:hAnsi="Palatino Linotype"/>
          <w:szCs w:val="24"/>
        </w:rPr>
        <w:t xml:space="preserve"> i gwarancji, wskazania podmiotu właściwego w zakresie wybranego roszczenia. Znaczny zakres spraw dotyczył pomocy w sformułowaniu roszczenia z tytułu wybranego uprawnienia, oraz pomocy w sporządzeniu pisma zawierającego roszczenia z umowy</w:t>
      </w:r>
      <w:r w:rsidR="00F332C6">
        <w:rPr>
          <w:rFonts w:ascii="Palatino Linotype" w:hAnsi="Palatino Linotype"/>
          <w:szCs w:val="24"/>
        </w:rPr>
        <w:t>, w tym pism reklamacyjnych</w:t>
      </w:r>
      <w:r>
        <w:rPr>
          <w:rFonts w:ascii="Palatino Linotype" w:hAnsi="Palatino Linotype"/>
          <w:szCs w:val="24"/>
        </w:rPr>
        <w:t>.</w:t>
      </w:r>
    </w:p>
    <w:p w14:paraId="720A6F02" w14:textId="77777777" w:rsidR="00AE34FF" w:rsidRDefault="00F332C6" w:rsidP="00AE34FF">
      <w:pPr>
        <w:pStyle w:val="Tekstpodstawowy"/>
        <w:spacing w:before="0" w:after="0"/>
        <w:ind w:left="720" w:firstLine="696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 Udzielano porad w sprawach dotyczących</w:t>
      </w:r>
      <w:r w:rsidR="00AE34FF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uprawnień konsumenta w zawieranych umowa</w:t>
      </w:r>
      <w:r w:rsidR="0046106A">
        <w:rPr>
          <w:rFonts w:ascii="Palatino Linotype" w:hAnsi="Palatino Linotype"/>
          <w:szCs w:val="24"/>
        </w:rPr>
        <w:t xml:space="preserve"> na odległość, </w:t>
      </w:r>
      <w:r w:rsidR="00AE34FF">
        <w:rPr>
          <w:rFonts w:ascii="Palatino Linotype" w:hAnsi="Palatino Linotype"/>
          <w:szCs w:val="24"/>
        </w:rPr>
        <w:t xml:space="preserve"> udzielono porad dotyczących uprawnień konsumentów w zakresie umów o świadczenie usług.</w:t>
      </w:r>
    </w:p>
    <w:p w14:paraId="1551A687" w14:textId="77777777" w:rsidR="00F332C6" w:rsidRDefault="00F332C6" w:rsidP="00AE34FF">
      <w:pPr>
        <w:pStyle w:val="Tekstpodstawowy"/>
        <w:spacing w:before="0" w:after="0"/>
        <w:ind w:left="720" w:firstLine="696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Zdarzały się również problemy związ</w:t>
      </w:r>
      <w:r w:rsidR="0046106A">
        <w:rPr>
          <w:rFonts w:ascii="Palatino Linotype" w:hAnsi="Palatino Linotype"/>
          <w:szCs w:val="24"/>
        </w:rPr>
        <w:t>ane z zawieraniem umów na tzw. p</w:t>
      </w:r>
      <w:r>
        <w:rPr>
          <w:rFonts w:ascii="Palatino Linotype" w:hAnsi="Palatino Linotype"/>
          <w:szCs w:val="24"/>
        </w:rPr>
        <w:t>okazach.</w:t>
      </w:r>
    </w:p>
    <w:p w14:paraId="786E33D3" w14:textId="77777777" w:rsidR="00AE34FF" w:rsidRDefault="00AE34FF" w:rsidP="00F332C6">
      <w:pPr>
        <w:pStyle w:val="Tekstpodstawowy"/>
        <w:spacing w:before="0" w:after="0"/>
        <w:ind w:left="720" w:firstLine="696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Wszystkie sprawy wymagały ana</w:t>
      </w:r>
      <w:r w:rsidR="00F332C6">
        <w:rPr>
          <w:rFonts w:ascii="Palatino Linotype" w:hAnsi="Palatino Linotype"/>
          <w:szCs w:val="24"/>
        </w:rPr>
        <w:t>lizy przedstawionych dokumentów,</w:t>
      </w:r>
      <w:r>
        <w:rPr>
          <w:rFonts w:ascii="Palatino Linotype" w:hAnsi="Palatino Linotype"/>
          <w:szCs w:val="24"/>
        </w:rPr>
        <w:t xml:space="preserve"> pod względem zgodności zawartych umów z obowiązującymi przepisami, zupełności przedstawienia konsumentowi informacji wymaganych przez przepisy prawa, czy też terminowości udzielenia podpowiedzi na złożoną reklamację. Udzielano porad w zakresie zasadności skorzystania z prawa do odstąpienia od umowy. Udzielano informacji o strukturze i zadaniach instytucji zajmujących się ochroną praw konsumentów.</w:t>
      </w:r>
    </w:p>
    <w:p w14:paraId="36C71AFE" w14:textId="77777777" w:rsidR="00AE34FF" w:rsidRDefault="00AE34FF" w:rsidP="00AE34FF">
      <w:pPr>
        <w:pStyle w:val="Tekstpodstawowy"/>
        <w:spacing w:before="0" w:after="0"/>
        <w:ind w:left="720" w:firstLine="696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lastRenderedPageBreak/>
        <w:tab/>
      </w:r>
    </w:p>
    <w:p w14:paraId="0F634723" w14:textId="77777777" w:rsidR="00AE34FF" w:rsidRPr="00695B12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</w:p>
    <w:p w14:paraId="6EACBA6A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Składanie wniosków w sprawie stanowienia i zmiany przepisów prawa miejscowego w zakresie ochrony interesów konsumentów.</w:t>
      </w:r>
    </w:p>
    <w:p w14:paraId="73787741" w14:textId="77777777" w:rsidR="00AE34FF" w:rsidRPr="00695B12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Nie stosowano.</w:t>
      </w:r>
    </w:p>
    <w:p w14:paraId="6F83F777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Występowanie do przedsiębiorców w sprawach ochrony praw i interesów konsumentów.</w:t>
      </w:r>
    </w:p>
    <w:p w14:paraId="34B97E00" w14:textId="19A30375" w:rsidR="00AE34FF" w:rsidRPr="00695B12" w:rsidRDefault="00222F0A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38</w:t>
      </w:r>
      <w:r w:rsidR="00F332C6">
        <w:rPr>
          <w:rFonts w:ascii="Palatino Linotype" w:hAnsi="Palatino Linotype"/>
          <w:szCs w:val="24"/>
        </w:rPr>
        <w:t xml:space="preserve"> wni</w:t>
      </w:r>
      <w:r w:rsidR="00EE7789">
        <w:rPr>
          <w:rFonts w:ascii="Palatino Linotype" w:hAnsi="Palatino Linotype"/>
          <w:szCs w:val="24"/>
        </w:rPr>
        <w:t>osków</w:t>
      </w:r>
    </w:p>
    <w:p w14:paraId="4B23A3E3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Współdziałanie z UOKiK, organami Inspekcji Handlowej oraz organizacjami konsumenckimi i  innymi instytucjami w zakresie ochrony konsumentów.</w:t>
      </w:r>
    </w:p>
    <w:p w14:paraId="315305CC" w14:textId="77777777" w:rsidR="00F332C6" w:rsidRDefault="00F332C6" w:rsidP="00F332C6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Nie stosowano</w:t>
      </w:r>
    </w:p>
    <w:p w14:paraId="59121DC7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Wytaczanie powództw na rzecz konsumentów i wstępowanie do toczących się postępowań.</w:t>
      </w:r>
    </w:p>
    <w:p w14:paraId="270D3DC0" w14:textId="77777777" w:rsidR="00AE34FF" w:rsidRPr="00695B12" w:rsidRDefault="00AE34FF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Nie stosowano</w:t>
      </w:r>
    </w:p>
    <w:p w14:paraId="4206BC27" w14:textId="77777777" w:rsidR="00AE34FF" w:rsidRDefault="00AE34FF" w:rsidP="00AE34FF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Działania o charakterze edukacyjno-informacyjnym.</w:t>
      </w:r>
    </w:p>
    <w:p w14:paraId="176CF000" w14:textId="4139581C" w:rsidR="00AE34FF" w:rsidRDefault="00EE65B5" w:rsidP="00AE34FF">
      <w:pPr>
        <w:pStyle w:val="Tekstpodstawowy"/>
        <w:spacing w:before="0" w:after="0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Przeprowadzono </w:t>
      </w:r>
      <w:r w:rsidR="00222F0A">
        <w:rPr>
          <w:rFonts w:ascii="Palatino Linotype" w:hAnsi="Palatino Linotype"/>
          <w:szCs w:val="24"/>
        </w:rPr>
        <w:t>jedną</w:t>
      </w:r>
      <w:r>
        <w:rPr>
          <w:rFonts w:ascii="Palatino Linotype" w:hAnsi="Palatino Linotype"/>
          <w:szCs w:val="24"/>
        </w:rPr>
        <w:t xml:space="preserve"> prelekcje z zakresu praw konsumentów w </w:t>
      </w:r>
      <w:r w:rsidR="00222F0A">
        <w:rPr>
          <w:rFonts w:ascii="Palatino Linotype" w:hAnsi="Palatino Linotype"/>
          <w:szCs w:val="24"/>
        </w:rPr>
        <w:t>Zespole Szkół Zawodowych nr 1 w Brzegu</w:t>
      </w:r>
    </w:p>
    <w:p w14:paraId="493FDC95" w14:textId="77777777" w:rsidR="00AE34FF" w:rsidRPr="00695B12" w:rsidRDefault="00AE34FF" w:rsidP="00F332C6">
      <w:pPr>
        <w:pStyle w:val="Tekstpodstawowy"/>
        <w:numPr>
          <w:ilvl w:val="0"/>
          <w:numId w:val="1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Podejmowanie działań wynikających z:</w:t>
      </w:r>
    </w:p>
    <w:p w14:paraId="31FE1CE4" w14:textId="77777777" w:rsidR="00AE34FF" w:rsidRPr="00695B12" w:rsidRDefault="00AE34FF" w:rsidP="00AE34FF">
      <w:pPr>
        <w:pStyle w:val="Tekstpodstawowy"/>
        <w:numPr>
          <w:ilvl w:val="0"/>
          <w:numId w:val="4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ustawy o przeciwdziałaniu nieuczciwym praktykom rynkowym</w:t>
      </w:r>
      <w:r>
        <w:rPr>
          <w:rFonts w:ascii="Palatino Linotype" w:hAnsi="Palatino Linotype"/>
          <w:szCs w:val="24"/>
        </w:rPr>
        <w:t xml:space="preserve"> – nie stosowano</w:t>
      </w:r>
      <w:r w:rsidRPr="00695B12">
        <w:rPr>
          <w:rFonts w:ascii="Palatino Linotype" w:hAnsi="Palatino Linotype"/>
          <w:szCs w:val="24"/>
        </w:rPr>
        <w:t>,</w:t>
      </w:r>
    </w:p>
    <w:p w14:paraId="7CA72BB8" w14:textId="77777777" w:rsidR="00AE34FF" w:rsidRPr="00695B12" w:rsidRDefault="00AE34FF" w:rsidP="00AE34FF">
      <w:pPr>
        <w:pStyle w:val="Tekstpodstawowy"/>
        <w:numPr>
          <w:ilvl w:val="0"/>
          <w:numId w:val="4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ustawy o dochodzeniu roszczeń w postępowaniu grupowym</w:t>
      </w:r>
      <w:r>
        <w:rPr>
          <w:rFonts w:ascii="Palatino Linotype" w:hAnsi="Palatino Linotype"/>
          <w:szCs w:val="24"/>
        </w:rPr>
        <w:t xml:space="preserve"> – nie stosowano</w:t>
      </w:r>
      <w:r w:rsidRPr="00695B12">
        <w:rPr>
          <w:rFonts w:ascii="Palatino Linotype" w:hAnsi="Palatino Linotype"/>
          <w:szCs w:val="24"/>
        </w:rPr>
        <w:t>,</w:t>
      </w:r>
    </w:p>
    <w:p w14:paraId="34452A54" w14:textId="77777777" w:rsidR="00AE34FF" w:rsidRPr="00695B12" w:rsidRDefault="00AE34FF" w:rsidP="00AE34FF">
      <w:pPr>
        <w:pStyle w:val="Tekstpodstawowy"/>
        <w:numPr>
          <w:ilvl w:val="0"/>
          <w:numId w:val="4"/>
        </w:numPr>
        <w:spacing w:before="0" w:after="0"/>
        <w:rPr>
          <w:rFonts w:ascii="Palatino Linotype" w:hAnsi="Palatino Linotype"/>
          <w:szCs w:val="24"/>
        </w:rPr>
      </w:pPr>
      <w:r w:rsidRPr="00695B12">
        <w:rPr>
          <w:rFonts w:ascii="Palatino Linotype" w:hAnsi="Palatino Linotype"/>
          <w:szCs w:val="24"/>
        </w:rPr>
        <w:t>art. 42 ust. 1 pkt 3 uokik (</w:t>
      </w:r>
      <w:r>
        <w:rPr>
          <w:rFonts w:ascii="Palatino Linotype" w:hAnsi="Palatino Linotype"/>
          <w:szCs w:val="24"/>
        </w:rPr>
        <w:t xml:space="preserve">występowanie </w:t>
      </w:r>
      <w:r w:rsidRPr="00695B12">
        <w:rPr>
          <w:rFonts w:ascii="Palatino Linotype" w:hAnsi="Palatino Linotype"/>
          <w:szCs w:val="24"/>
        </w:rPr>
        <w:t xml:space="preserve">w </w:t>
      </w:r>
      <w:r>
        <w:rPr>
          <w:rFonts w:ascii="Palatino Linotype" w:hAnsi="Palatino Linotype"/>
          <w:szCs w:val="24"/>
        </w:rPr>
        <w:t>sprawach o wykroczenia na szkodę</w:t>
      </w:r>
      <w:r w:rsidRPr="00695B12">
        <w:rPr>
          <w:rFonts w:ascii="Palatino Linotype" w:hAnsi="Palatino Linotype"/>
          <w:szCs w:val="24"/>
        </w:rPr>
        <w:t xml:space="preserve"> konsumentów)</w:t>
      </w:r>
      <w:r>
        <w:rPr>
          <w:rFonts w:ascii="Palatino Linotype" w:hAnsi="Palatino Linotype"/>
          <w:szCs w:val="24"/>
        </w:rPr>
        <w:t xml:space="preserve"> – nie stosowano,</w:t>
      </w:r>
    </w:p>
    <w:p w14:paraId="5C75B55A" w14:textId="77777777" w:rsidR="00AE34FF" w:rsidRPr="00336A17" w:rsidRDefault="00AE34FF" w:rsidP="00AE34FF">
      <w:pPr>
        <w:pStyle w:val="Tekstpodstawowy"/>
        <w:numPr>
          <w:ilvl w:val="0"/>
          <w:numId w:val="4"/>
        </w:numPr>
        <w:spacing w:before="0" w:after="0"/>
        <w:rPr>
          <w:rFonts w:ascii="Palatino Linotype" w:hAnsi="Palatino Linotype"/>
          <w:szCs w:val="24"/>
        </w:rPr>
      </w:pPr>
      <w:r w:rsidRPr="00336A17">
        <w:rPr>
          <w:rFonts w:ascii="Palatino Linotype" w:hAnsi="Palatino Linotype"/>
          <w:szCs w:val="24"/>
        </w:rPr>
        <w:t>art. 42 ust. 5 uokik w zw. z art. 63 Kpc (przedstawianie sądowi istotnego poglądu dla sprawy)</w:t>
      </w:r>
      <w:r>
        <w:rPr>
          <w:rFonts w:ascii="Palatino Linotype" w:hAnsi="Palatino Linotype"/>
          <w:szCs w:val="24"/>
        </w:rPr>
        <w:t xml:space="preserve"> - n</w:t>
      </w:r>
      <w:r w:rsidRPr="00336A17">
        <w:rPr>
          <w:rFonts w:ascii="Palatino Linotype" w:hAnsi="Palatino Linotype"/>
          <w:szCs w:val="24"/>
        </w:rPr>
        <w:t>ie stosowano.</w:t>
      </w:r>
    </w:p>
    <w:p w14:paraId="2ABB198F" w14:textId="77777777" w:rsidR="00AE34FF" w:rsidRPr="00695B12" w:rsidRDefault="00AE34FF" w:rsidP="00AE34FF">
      <w:pPr>
        <w:pStyle w:val="Tekstpodstawowy"/>
        <w:spacing w:before="0" w:after="0"/>
        <w:ind w:left="1440"/>
        <w:rPr>
          <w:rFonts w:ascii="Palatino Linotype" w:hAnsi="Palatino Linotype"/>
          <w:szCs w:val="24"/>
        </w:rPr>
      </w:pPr>
    </w:p>
    <w:p w14:paraId="66D050F3" w14:textId="77777777" w:rsidR="00AE34FF" w:rsidRDefault="00AE34FF" w:rsidP="00AE34FF">
      <w:pPr>
        <w:pStyle w:val="Tekstpodstawowy"/>
        <w:numPr>
          <w:ilvl w:val="0"/>
          <w:numId w:val="3"/>
        </w:numPr>
        <w:spacing w:before="0" w:after="0"/>
        <w:rPr>
          <w:rFonts w:ascii="Palatino Linotype" w:hAnsi="Palatino Linotype"/>
          <w:b/>
          <w:bCs/>
          <w:smallCaps/>
          <w:szCs w:val="24"/>
        </w:rPr>
      </w:pPr>
      <w:r w:rsidRPr="00695B12">
        <w:rPr>
          <w:rFonts w:ascii="Palatino Linotype" w:hAnsi="Palatino Linotype"/>
          <w:b/>
          <w:bCs/>
          <w:smallCaps/>
          <w:szCs w:val="24"/>
        </w:rPr>
        <w:t>wnioski końcowe, propozycje zmian zmierzających do poprawy realizacji praw konsumentów</w:t>
      </w:r>
      <w:r>
        <w:rPr>
          <w:rFonts w:ascii="Palatino Linotype" w:hAnsi="Palatino Linotype"/>
          <w:b/>
          <w:bCs/>
          <w:smallCaps/>
          <w:szCs w:val="24"/>
        </w:rPr>
        <w:t xml:space="preserve"> </w:t>
      </w:r>
    </w:p>
    <w:p w14:paraId="60BE577D" w14:textId="77777777" w:rsidR="00AE34FF" w:rsidRDefault="00AE34FF" w:rsidP="00AE34FF">
      <w:pPr>
        <w:pStyle w:val="Tekstpodstawowy"/>
        <w:spacing w:before="0" w:after="0"/>
        <w:ind w:left="1080"/>
        <w:rPr>
          <w:rFonts w:ascii="Palatino Linotype" w:hAnsi="Palatino Linotype"/>
          <w:b/>
          <w:bCs/>
          <w:smallCaps/>
          <w:szCs w:val="24"/>
        </w:rPr>
      </w:pPr>
    </w:p>
    <w:p w14:paraId="012F2EC1" w14:textId="77777777" w:rsidR="00AE34FF" w:rsidRPr="0006238C" w:rsidRDefault="004A52A5" w:rsidP="004A52A5">
      <w:pPr>
        <w:pStyle w:val="Tekstpodstawowy"/>
        <w:spacing w:before="0" w:after="0"/>
        <w:rPr>
          <w:rFonts w:ascii="Palatino Linotype" w:hAnsi="Palatino Linotype"/>
          <w:bCs/>
          <w:smallCaps/>
          <w:szCs w:val="24"/>
        </w:rPr>
      </w:pPr>
      <w:r>
        <w:rPr>
          <w:rFonts w:ascii="Palatino Linotype" w:hAnsi="Palatino Linotype"/>
          <w:szCs w:val="24"/>
        </w:rPr>
        <w:t xml:space="preserve">1. </w:t>
      </w:r>
      <w:r w:rsidR="00AE34FF">
        <w:rPr>
          <w:rFonts w:ascii="Palatino Linotype" w:hAnsi="Palatino Linotype"/>
          <w:szCs w:val="24"/>
        </w:rPr>
        <w:t>W chwili obecnej poziom świadomości prawnej konsumentów jest niezadowalający. Konsumenci nie znają swoich praw i nie są świadomi instytucji prawnych, z których mogą korzystać przy rozwiązywaniu problemów związanych z zawartymi umowami.</w:t>
      </w:r>
    </w:p>
    <w:p w14:paraId="0A215B83" w14:textId="77777777" w:rsidR="00AE34FF" w:rsidRDefault="00AE34FF" w:rsidP="00AE34FF">
      <w:pPr>
        <w:pStyle w:val="Tekstpodstawowy"/>
        <w:spacing w:before="0" w:after="0"/>
        <w:ind w:firstLine="36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Konieczne jest więc podjęcie działań zmierzających do poszerzenia o rozpropagowania informacji dotyczących praw konsumenta, na każdym poziomie funkcjonowania struktur państwa, w tym poprzez kampanie edukacyjne w prasie, radiu, czy też telewizji, zasadne jest skorzystanie z druku i rozpowszechniania ulotek zawierających informacje o prawach konsumentów.</w:t>
      </w:r>
    </w:p>
    <w:p w14:paraId="3CC06950" w14:textId="77777777" w:rsidR="004A52A5" w:rsidRDefault="00AE34FF" w:rsidP="004A52A5">
      <w:pPr>
        <w:pStyle w:val="Tekstpodstawowy"/>
        <w:spacing w:before="0" w:after="0"/>
        <w:ind w:firstLine="36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Głównym problemem, z jakim zgłaszali się konsumenci była odmowa uwzględnienia złożonej reklamacji, sprawy te były nieoczywiste i wiązały się z oceną przydatności produktu do jego dalszej eksploatacji, czy też prawidłowości eksploatacji produktu. W drobnych sprawach przedsiębiorcy odmawiali uwzględnienia </w:t>
      </w:r>
      <w:r>
        <w:rPr>
          <w:rFonts w:ascii="Palatino Linotype" w:hAnsi="Palatino Linotype"/>
          <w:szCs w:val="24"/>
        </w:rPr>
        <w:lastRenderedPageBreak/>
        <w:t>reklamacji licząc, iż konsumenci nie zdecydują się na skierowanie sprawy na drogę postępowania sądowego, dotyczyło to w szczególności obuwia i  odzieży.</w:t>
      </w:r>
    </w:p>
    <w:p w14:paraId="3C94F44C" w14:textId="77777777" w:rsidR="00AE34FF" w:rsidRPr="004A52A5" w:rsidRDefault="004A52A5" w:rsidP="004A52A5">
      <w:pPr>
        <w:pStyle w:val="Tekstpodstawowy"/>
        <w:spacing w:before="0" w:after="0"/>
        <w:ind w:firstLine="36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2. </w:t>
      </w:r>
      <w:r w:rsidR="00AE34FF" w:rsidRPr="00695B12">
        <w:rPr>
          <w:rFonts w:ascii="Palatino Linotype" w:hAnsi="Palatino Linotype"/>
          <w:szCs w:val="24"/>
        </w:rPr>
        <w:t>Wnioski dotyczące pracy rzeczników.</w:t>
      </w:r>
      <w:r w:rsidR="00AE34FF">
        <w:rPr>
          <w:rFonts w:ascii="Palatino Linotype" w:hAnsi="Palatino Linotype"/>
          <w:szCs w:val="24"/>
        </w:rPr>
        <w:t xml:space="preserve"> </w:t>
      </w:r>
    </w:p>
    <w:p w14:paraId="396CDBAE" w14:textId="77777777" w:rsidR="00AE34FF" w:rsidRDefault="00AE34FF" w:rsidP="004A52A5">
      <w:pPr>
        <w:pStyle w:val="Tekstpodstawowy"/>
        <w:spacing w:before="0" w:after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Działalność rzecznika cieszy się dużą popularnością wśród mieszkańców powiatu. </w:t>
      </w:r>
      <w:r w:rsidR="008A00F9">
        <w:rPr>
          <w:rFonts w:ascii="Palatino Linotype" w:hAnsi="Palatino Linotype"/>
          <w:szCs w:val="24"/>
        </w:rPr>
        <w:t xml:space="preserve"> P</w:t>
      </w:r>
      <w:r>
        <w:rPr>
          <w:rFonts w:ascii="Palatino Linotype" w:hAnsi="Palatino Linotype"/>
          <w:szCs w:val="24"/>
        </w:rPr>
        <w:t>rzedsiębiorcy korzystają z niewiedzy konsumentów interpretując obowiązujące przepisy prawa na niekorzyść konsumentów, czy niezbyt starannie rozpatrują złożone reklamacje, poprzestając jedynie na odmowie uwzględnienia reklamacji nie wskazując w sposób przystępny i jasny dla konsumenta przyczyn odmowy uwzględnienia reklamacji.</w:t>
      </w:r>
    </w:p>
    <w:p w14:paraId="20347469" w14:textId="77777777" w:rsidR="00AE34FF" w:rsidRPr="00695B12" w:rsidRDefault="00AE34FF" w:rsidP="004A52A5">
      <w:pPr>
        <w:pStyle w:val="Tekstpodstawowy"/>
        <w:spacing w:before="0" w:after="0"/>
        <w:ind w:firstLine="360"/>
        <w:rPr>
          <w:rFonts w:ascii="Palatino Linotype" w:hAnsi="Palatino Linotype"/>
          <w:bCs/>
          <w:smallCaps/>
          <w:szCs w:val="24"/>
        </w:rPr>
      </w:pPr>
      <w:r>
        <w:rPr>
          <w:rFonts w:ascii="Palatino Linotype" w:hAnsi="Palatino Linotype"/>
          <w:szCs w:val="24"/>
        </w:rPr>
        <w:t>W toku działalności pracy rzeczni</w:t>
      </w:r>
      <w:r w:rsidR="004A52A5">
        <w:rPr>
          <w:rFonts w:ascii="Palatino Linotype" w:hAnsi="Palatino Linotype"/>
          <w:szCs w:val="24"/>
        </w:rPr>
        <w:t xml:space="preserve">ka stosowano różne formy pomocy </w:t>
      </w:r>
      <w:r>
        <w:rPr>
          <w:rFonts w:ascii="Palatino Linotype" w:hAnsi="Palatino Linotype"/>
          <w:szCs w:val="24"/>
        </w:rPr>
        <w:t>konsumentom, stosując również różne środki kontaktu, od osobistego kontaktu z konsumentem, poprzez kontakt telefoniczny, czy tez przy pomocy poczty elektronicznej. W trakcie działania udzielano porad ustnych, informowano o miejscu czasie pracy rzecznika na stronie internetowej starostwa, poprzez ulotki znajdujące się w siedzibie starostwa.</w:t>
      </w:r>
    </w:p>
    <w:p w14:paraId="17629D97" w14:textId="77777777" w:rsidR="00AE34FF" w:rsidRPr="00695B12" w:rsidRDefault="00AE34FF" w:rsidP="00AE34FF">
      <w:pPr>
        <w:pStyle w:val="Tekstpodstawowy"/>
        <w:spacing w:before="0" w:after="0"/>
        <w:ind w:left="708"/>
        <w:rPr>
          <w:rFonts w:ascii="Palatino Linotype" w:hAnsi="Palatino Linotype"/>
          <w:bCs/>
          <w:smallCaps/>
          <w:szCs w:val="24"/>
        </w:rPr>
      </w:pPr>
    </w:p>
    <w:p w14:paraId="3D445B3C" w14:textId="77777777" w:rsidR="00AE34FF" w:rsidRPr="00695B12" w:rsidRDefault="00AE34FF" w:rsidP="00AE34FF">
      <w:pPr>
        <w:pStyle w:val="Tekstpodstawowy"/>
        <w:numPr>
          <w:ilvl w:val="0"/>
          <w:numId w:val="3"/>
        </w:numPr>
        <w:spacing w:before="0" w:after="0"/>
        <w:rPr>
          <w:rFonts w:ascii="Palatino Linotype" w:hAnsi="Palatino Linotype"/>
          <w:b/>
          <w:bCs/>
          <w:smallCaps/>
          <w:szCs w:val="24"/>
        </w:rPr>
      </w:pPr>
      <w:r>
        <w:rPr>
          <w:rFonts w:ascii="Palatino Linotype" w:hAnsi="Palatino Linotype"/>
          <w:b/>
          <w:bCs/>
          <w:smallCaps/>
          <w:szCs w:val="24"/>
        </w:rPr>
        <w:t>tabele</w:t>
      </w:r>
    </w:p>
    <w:p w14:paraId="026CDB2D" w14:textId="77777777" w:rsidR="00AE34FF" w:rsidRPr="00997F1D" w:rsidRDefault="00AE34FF" w:rsidP="00AE34FF"/>
    <w:p w14:paraId="252100AD" w14:textId="77777777" w:rsidR="000A4695" w:rsidRDefault="000A4695"/>
    <w:sectPr w:rsidR="000A4695" w:rsidSect="00BD26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2005" w14:textId="77777777" w:rsidR="00A972CA" w:rsidRDefault="00A972CA" w:rsidP="007147E8">
      <w:r>
        <w:separator/>
      </w:r>
    </w:p>
  </w:endnote>
  <w:endnote w:type="continuationSeparator" w:id="0">
    <w:p w14:paraId="41C74094" w14:textId="77777777" w:rsidR="00A972CA" w:rsidRDefault="00A972CA" w:rsidP="0071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493608"/>
      <w:docPartObj>
        <w:docPartGallery w:val="Page Numbers (Bottom of Page)"/>
        <w:docPartUnique/>
      </w:docPartObj>
    </w:sdtPr>
    <w:sdtContent>
      <w:p w14:paraId="3C5D2639" w14:textId="77777777" w:rsidR="00BD3E2B" w:rsidRDefault="00075899">
        <w:pPr>
          <w:pStyle w:val="Stopka"/>
          <w:jc w:val="center"/>
        </w:pPr>
        <w:r>
          <w:fldChar w:fldCharType="begin"/>
        </w:r>
        <w:r w:rsidR="00F332C6">
          <w:instrText xml:space="preserve"> PAGE   \* MERGEFORMAT </w:instrText>
        </w:r>
        <w:r>
          <w:fldChar w:fldCharType="separate"/>
        </w:r>
        <w:r w:rsidR="008A00F9">
          <w:rPr>
            <w:noProof/>
          </w:rPr>
          <w:t>5</w:t>
        </w:r>
        <w:r>
          <w:fldChar w:fldCharType="end"/>
        </w:r>
      </w:p>
    </w:sdtContent>
  </w:sdt>
  <w:p w14:paraId="5C9029A1" w14:textId="77777777" w:rsidR="00BD3E2B" w:rsidRDefault="00BD3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D520" w14:textId="77777777" w:rsidR="00A972CA" w:rsidRDefault="00A972CA" w:rsidP="007147E8">
      <w:r>
        <w:separator/>
      </w:r>
    </w:p>
  </w:footnote>
  <w:footnote w:type="continuationSeparator" w:id="0">
    <w:p w14:paraId="79A39EE0" w14:textId="77777777" w:rsidR="00A972CA" w:rsidRDefault="00A972CA" w:rsidP="0071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0933"/>
    <w:multiLevelType w:val="hybridMultilevel"/>
    <w:tmpl w:val="0DE8E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B6F11"/>
    <w:multiLevelType w:val="hybridMultilevel"/>
    <w:tmpl w:val="83FCD3FC"/>
    <w:lvl w:ilvl="0" w:tplc="C2D4F2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F02473"/>
    <w:multiLevelType w:val="hybridMultilevel"/>
    <w:tmpl w:val="35E2965C"/>
    <w:lvl w:ilvl="0" w:tplc="B67652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5728B"/>
    <w:multiLevelType w:val="hybridMultilevel"/>
    <w:tmpl w:val="36A0D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52BBE"/>
    <w:multiLevelType w:val="hybridMultilevel"/>
    <w:tmpl w:val="AAAC3D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4022D3"/>
    <w:multiLevelType w:val="hybridMultilevel"/>
    <w:tmpl w:val="4DC4C92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8697270">
    <w:abstractNumId w:val="3"/>
  </w:num>
  <w:num w:numId="2" w16cid:durableId="1425495450">
    <w:abstractNumId w:val="5"/>
  </w:num>
  <w:num w:numId="3" w16cid:durableId="375668963">
    <w:abstractNumId w:val="2"/>
  </w:num>
  <w:num w:numId="4" w16cid:durableId="1747417321">
    <w:abstractNumId w:val="4"/>
  </w:num>
  <w:num w:numId="5" w16cid:durableId="843203505">
    <w:abstractNumId w:val="0"/>
  </w:num>
  <w:num w:numId="6" w16cid:durableId="143913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F"/>
    <w:rsid w:val="00075899"/>
    <w:rsid w:val="00096B2C"/>
    <w:rsid w:val="000A4695"/>
    <w:rsid w:val="001417A3"/>
    <w:rsid w:val="00222F0A"/>
    <w:rsid w:val="002407CA"/>
    <w:rsid w:val="0046106A"/>
    <w:rsid w:val="004A52A5"/>
    <w:rsid w:val="004E6D8B"/>
    <w:rsid w:val="00522E6D"/>
    <w:rsid w:val="006464EE"/>
    <w:rsid w:val="007147E8"/>
    <w:rsid w:val="0076115B"/>
    <w:rsid w:val="00824893"/>
    <w:rsid w:val="008A00F9"/>
    <w:rsid w:val="008F5CAC"/>
    <w:rsid w:val="00922DCD"/>
    <w:rsid w:val="009A69E0"/>
    <w:rsid w:val="00A116B8"/>
    <w:rsid w:val="00A972CA"/>
    <w:rsid w:val="00AA465C"/>
    <w:rsid w:val="00AE34FF"/>
    <w:rsid w:val="00B562F7"/>
    <w:rsid w:val="00BD267D"/>
    <w:rsid w:val="00BD3E2B"/>
    <w:rsid w:val="00E04F8B"/>
    <w:rsid w:val="00E85174"/>
    <w:rsid w:val="00EE65B5"/>
    <w:rsid w:val="00EE7789"/>
    <w:rsid w:val="00F035B1"/>
    <w:rsid w:val="00F332C6"/>
    <w:rsid w:val="00F413D2"/>
    <w:rsid w:val="00F45FC3"/>
    <w:rsid w:val="00F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CA15"/>
  <w15:docId w15:val="{76940026-0E42-4480-9069-463CE03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E34F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34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4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1027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M.Krawczyk</dc:creator>
  <cp:lastModifiedBy>Milosz Krawczyk</cp:lastModifiedBy>
  <cp:revision>5</cp:revision>
  <cp:lastPrinted>2025-03-11T06:59:00Z</cp:lastPrinted>
  <dcterms:created xsi:type="dcterms:W3CDTF">2025-03-10T07:11:00Z</dcterms:created>
  <dcterms:modified xsi:type="dcterms:W3CDTF">2025-03-11T07:04:00Z</dcterms:modified>
</cp:coreProperties>
</file>