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1D18" w14:textId="77777777" w:rsidR="00DE0CD3" w:rsidRPr="00DE0CD3" w:rsidRDefault="00DE0CD3" w:rsidP="00DE0CD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DE0CD3">
        <w:rPr>
          <w:rFonts w:cstheme="minorHAnsi"/>
          <w:b/>
          <w:bCs/>
          <w:sz w:val="24"/>
          <w:szCs w:val="24"/>
        </w:rPr>
        <w:t>UZASADNIENIE</w:t>
      </w:r>
    </w:p>
    <w:p w14:paraId="187C030E" w14:textId="77777777" w:rsidR="00DE0CD3" w:rsidRPr="00DE0CD3" w:rsidRDefault="00DE0CD3" w:rsidP="00DE0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DE1B0" w14:textId="77777777" w:rsidR="00DE0CD3" w:rsidRPr="00DE0CD3" w:rsidRDefault="00DE0CD3" w:rsidP="00DE0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CD3">
        <w:rPr>
          <w:rFonts w:ascii="Times New Roman" w:hAnsi="Times New Roman" w:cs="Times New Roman"/>
          <w:sz w:val="24"/>
          <w:szCs w:val="24"/>
        </w:rPr>
        <w:t xml:space="preserve">Potrzeba podjęcia  uchwały Rady Powiatu Brzeskiego w sprawie wyłączenia Liceum Ogólnokształcącego im. Bohaterów Powstań Śląskich w Grodkowie  z Zespołu Szkół Ponadpodstawowych w Grodkowie wynika z konieczności dokonania przekształcenia  szkoły ze względu na zmianę siedziby tej  szkoły. Zgodnie ze stanowiskiem Naczelnego Sądu Administracyjnego (wyrok z dnia 18 marca 2014 r., I OSK 3045/13), zmiana adresu szkoły stanowi przeniesienie siedziby szkoły, a zatem należy ją uznać za przekształcenie szkoły. </w:t>
      </w:r>
    </w:p>
    <w:p w14:paraId="75DF2DA6" w14:textId="77777777" w:rsidR="00DE0CD3" w:rsidRDefault="00DE0CD3" w:rsidP="00DE0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80038" w14:textId="2120796E" w:rsidR="00DE0CD3" w:rsidRPr="00DE0CD3" w:rsidRDefault="00DE0CD3" w:rsidP="00DE0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CD3">
        <w:rPr>
          <w:rFonts w:ascii="Times New Roman" w:hAnsi="Times New Roman" w:cs="Times New Roman"/>
          <w:sz w:val="24"/>
          <w:szCs w:val="24"/>
        </w:rPr>
        <w:t xml:space="preserve">Dotychczasowo  Liceum Ogólnokształcące w Grodkowie funkcjonowało przy  ul. Sienkiewicza 29. Po przekształceniu ze względu na zmianę siedziby  Liceum Ogólnokształcące  funkcjonować będzie przy ul. Krakowskiej 20.  </w:t>
      </w:r>
    </w:p>
    <w:p w14:paraId="7B53B96F" w14:textId="77777777" w:rsidR="00DE0CD3" w:rsidRDefault="00DE0CD3" w:rsidP="00DE0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C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D31AD" w14:textId="0DE73E75" w:rsidR="00DE0CD3" w:rsidRPr="00DE0CD3" w:rsidRDefault="00DE0CD3" w:rsidP="00DE0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CD3">
        <w:rPr>
          <w:rFonts w:ascii="Times New Roman" w:hAnsi="Times New Roman" w:cs="Times New Roman"/>
          <w:sz w:val="24"/>
          <w:szCs w:val="24"/>
        </w:rPr>
        <w:t>Wyłączenie Liceum Ogólnokształcącego w Grodkowie w celu zmiany siedziby  i ponowne włączenie do Zespołu Szkół Ponadpodstawowych to proces o charakterze formalno-organizacyjnym i nie wpływa na ciągłość realizacji obowiązku szkolnego ani na sposób prowadzenia zajęć dydaktyczno-wychowawczych. Zmiana nie prowadzi również do likwidacji kierunków kształcenia ani do ograniczenia dostępu do usług edukacyjnych.</w:t>
      </w:r>
    </w:p>
    <w:p w14:paraId="06B8026B" w14:textId="77777777" w:rsidR="00DE0CD3" w:rsidRDefault="00DE0CD3" w:rsidP="00DE0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75858" w14:textId="55FDDA99" w:rsidR="00DE0CD3" w:rsidRPr="00DE0CD3" w:rsidRDefault="00DE0CD3" w:rsidP="00DE0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CD3">
        <w:rPr>
          <w:rFonts w:ascii="Times New Roman" w:hAnsi="Times New Roman" w:cs="Times New Roman"/>
          <w:sz w:val="24"/>
          <w:szCs w:val="24"/>
        </w:rPr>
        <w:t>Podjęcie uchwały jest konieczne dla prawidłowego przeprowadzenia procedury przekształcenia szkoły, zgodnie z art. art. 89 ust.9 ustawy z dnia 14 grudnia 2016 r. – Prawo oświatowe, oraz dla zapewnienia przejrzystości i spójności struktury organizacyjnej jednostek oświatowych prowadzonych przez  Powiat Brzeski</w:t>
      </w:r>
    </w:p>
    <w:p w14:paraId="5401C18D" w14:textId="77777777" w:rsidR="00DE0CD3" w:rsidRDefault="00DE0CD3" w:rsidP="00DE0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B242B" w14:textId="5C416663" w:rsidR="000E048C" w:rsidRPr="00DE0CD3" w:rsidRDefault="00DE0CD3" w:rsidP="00DE0C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CD3">
        <w:rPr>
          <w:rFonts w:ascii="Times New Roman" w:hAnsi="Times New Roman" w:cs="Times New Roman"/>
          <w:sz w:val="24"/>
          <w:szCs w:val="24"/>
        </w:rPr>
        <w:t>W związku z powyższym przyjęcie uchwały jest zasadne i konieczne.</w:t>
      </w:r>
    </w:p>
    <w:sectPr w:rsidR="000E048C" w:rsidRPr="00DE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D3"/>
    <w:rsid w:val="000E048C"/>
    <w:rsid w:val="00515F65"/>
    <w:rsid w:val="00DE0CD3"/>
    <w:rsid w:val="00F1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4FF3"/>
  <w15:chartTrackingRefBased/>
  <w15:docId w15:val="{63F740C9-AA20-4948-AABC-820E8F61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0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0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0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0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0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0C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0C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C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C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0C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0C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0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0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0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C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0C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0C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C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0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Cegielska-Pikor</dc:creator>
  <cp:keywords/>
  <dc:description/>
  <cp:lastModifiedBy>Malgorzata Cegielska-Pikor</cp:lastModifiedBy>
  <cp:revision>1</cp:revision>
  <dcterms:created xsi:type="dcterms:W3CDTF">2025-11-18T14:03:00Z</dcterms:created>
  <dcterms:modified xsi:type="dcterms:W3CDTF">2025-11-18T14:05:00Z</dcterms:modified>
</cp:coreProperties>
</file>