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F5D43" w14:textId="38F6E80C" w:rsidR="002F0E2B" w:rsidRPr="004E462F" w:rsidRDefault="002F0E2B" w:rsidP="002F0E2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462F">
        <w:rPr>
          <w:rFonts w:ascii="Times New Roman" w:hAnsi="Times New Roman" w:cs="Times New Roman"/>
          <w:b/>
          <w:bCs/>
          <w:sz w:val="24"/>
          <w:szCs w:val="24"/>
        </w:rPr>
        <w:t>Uzasadnieni</w:t>
      </w:r>
      <w:r w:rsidR="004E462F"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14:paraId="6B49A9CE" w14:textId="4A0752A9" w:rsidR="002F0E2B" w:rsidRPr="004E462F" w:rsidRDefault="002F0E2B" w:rsidP="002F0E2B">
      <w:pPr>
        <w:jc w:val="both"/>
        <w:rPr>
          <w:rFonts w:ascii="Times New Roman" w:hAnsi="Times New Roman" w:cs="Times New Roman"/>
          <w:sz w:val="24"/>
          <w:szCs w:val="24"/>
        </w:rPr>
      </w:pPr>
      <w:r w:rsidRPr="004E462F">
        <w:rPr>
          <w:rFonts w:ascii="Times New Roman" w:hAnsi="Times New Roman" w:cs="Times New Roman"/>
          <w:sz w:val="24"/>
          <w:szCs w:val="24"/>
        </w:rPr>
        <w:t xml:space="preserve">Przedmiotem niniejszej uchwały jest wprowadzenie zmiany w załączniku do uchwały Nr </w:t>
      </w:r>
      <w:r w:rsidR="004E462F">
        <w:rPr>
          <w:rFonts w:ascii="Times New Roman" w:hAnsi="Times New Roman" w:cs="Times New Roman"/>
          <w:sz w:val="24"/>
          <w:szCs w:val="24"/>
        </w:rPr>
        <w:t>LXIII/420/24</w:t>
      </w:r>
      <w:r w:rsidRPr="004E462F">
        <w:rPr>
          <w:rFonts w:ascii="Times New Roman" w:hAnsi="Times New Roman" w:cs="Times New Roman"/>
          <w:sz w:val="24"/>
          <w:szCs w:val="24"/>
        </w:rPr>
        <w:t xml:space="preserve"> Rady Powiatu Brzeskiego z dnia 25 kwietnia 2024 r. w sprawie przyjęcia „Strategii Rozwoju Subregionu Brzeskiego na lata 2023–2033”, polegającej na korekcie treści </w:t>
      </w:r>
      <w:r w:rsidR="007528BD">
        <w:rPr>
          <w:rFonts w:ascii="Times New Roman" w:hAnsi="Times New Roman" w:cs="Times New Roman"/>
          <w:sz w:val="24"/>
          <w:szCs w:val="24"/>
        </w:rPr>
        <w:t>jego z</w:t>
      </w:r>
      <w:r w:rsidRPr="004E462F">
        <w:rPr>
          <w:rFonts w:ascii="Times New Roman" w:hAnsi="Times New Roman" w:cs="Times New Roman"/>
          <w:sz w:val="24"/>
          <w:szCs w:val="24"/>
        </w:rPr>
        <w:t>ałącznika nr 2 – „Uwarunkowania transportowe i komunikacyjne”, w zakresie tabeli 13 zawartej w rozdziale VI.5.2 „Najważniejsze działania inwestycyjne planowane do realizacji”.</w:t>
      </w:r>
    </w:p>
    <w:p w14:paraId="04043535" w14:textId="3EEE356A" w:rsidR="002F0E2B" w:rsidRPr="004E462F" w:rsidRDefault="002F0E2B" w:rsidP="002F0E2B">
      <w:pPr>
        <w:jc w:val="both"/>
        <w:rPr>
          <w:rFonts w:ascii="Times New Roman" w:hAnsi="Times New Roman" w:cs="Times New Roman"/>
          <w:sz w:val="24"/>
          <w:szCs w:val="24"/>
        </w:rPr>
      </w:pPr>
      <w:r w:rsidRPr="004E462F">
        <w:rPr>
          <w:rFonts w:ascii="Times New Roman" w:hAnsi="Times New Roman" w:cs="Times New Roman"/>
          <w:sz w:val="24"/>
          <w:szCs w:val="24"/>
        </w:rPr>
        <w:t>Wprowadzana modyfikacja ma charakter redakcyjny, porządkujący i doprecyzowujący. Jej celem jest uporządkowanie katalogu działań inwestycyjnych z zakresu transportu oraz korekta kwot i dat realizacji zadań. Zmiana nie ingeruje w część diagnostyczną dokumentu, nie</w:t>
      </w:r>
      <w:r w:rsidR="007528BD">
        <w:rPr>
          <w:rFonts w:ascii="Times New Roman" w:hAnsi="Times New Roman" w:cs="Times New Roman"/>
          <w:sz w:val="24"/>
          <w:szCs w:val="24"/>
        </w:rPr>
        <w:t> </w:t>
      </w:r>
      <w:r w:rsidRPr="004E462F">
        <w:rPr>
          <w:rFonts w:ascii="Times New Roman" w:hAnsi="Times New Roman" w:cs="Times New Roman"/>
          <w:sz w:val="24"/>
          <w:szCs w:val="24"/>
        </w:rPr>
        <w:t>powoduje modyfikacji wizji rozwoju, celów strategicznych, kierunków działań, planowanych przedsięwzięć na poziomie przedsięwzięć wskazanych w liście projektów dla</w:t>
      </w:r>
      <w:r w:rsidR="007528BD">
        <w:rPr>
          <w:rFonts w:ascii="Times New Roman" w:hAnsi="Times New Roman" w:cs="Times New Roman"/>
          <w:sz w:val="24"/>
          <w:szCs w:val="24"/>
        </w:rPr>
        <w:t> </w:t>
      </w:r>
      <w:r w:rsidRPr="004E462F">
        <w:rPr>
          <w:rFonts w:ascii="Times New Roman" w:hAnsi="Times New Roman" w:cs="Times New Roman"/>
          <w:sz w:val="24"/>
          <w:szCs w:val="24"/>
        </w:rPr>
        <w:t>Strategii IIT ani modelu struktury funkcjonalno-przestrzennej Strategii, a także nie wpływa na jej system realizacji i monitorowania.</w:t>
      </w:r>
    </w:p>
    <w:p w14:paraId="3079DEFD" w14:textId="124FFD66" w:rsidR="002F0E2B" w:rsidRPr="004E462F" w:rsidRDefault="002F0E2B" w:rsidP="002F0E2B">
      <w:pPr>
        <w:jc w:val="both"/>
        <w:rPr>
          <w:rFonts w:ascii="Times New Roman" w:hAnsi="Times New Roman" w:cs="Times New Roman"/>
          <w:sz w:val="24"/>
          <w:szCs w:val="24"/>
        </w:rPr>
      </w:pPr>
      <w:r w:rsidRPr="004E462F">
        <w:rPr>
          <w:rFonts w:ascii="Times New Roman" w:hAnsi="Times New Roman" w:cs="Times New Roman"/>
          <w:sz w:val="24"/>
          <w:szCs w:val="24"/>
        </w:rPr>
        <w:t>Zakres wprowadzanych zmian nie prowadzi do zmiany polityki rozwoju ponadlokalnego ani</w:t>
      </w:r>
      <w:r w:rsidR="007528BD">
        <w:rPr>
          <w:rFonts w:ascii="Times New Roman" w:hAnsi="Times New Roman" w:cs="Times New Roman"/>
          <w:sz w:val="24"/>
          <w:szCs w:val="24"/>
        </w:rPr>
        <w:t> </w:t>
      </w:r>
      <w:r w:rsidRPr="004E462F">
        <w:rPr>
          <w:rFonts w:ascii="Times New Roman" w:hAnsi="Times New Roman" w:cs="Times New Roman"/>
          <w:sz w:val="24"/>
          <w:szCs w:val="24"/>
        </w:rPr>
        <w:t>do</w:t>
      </w:r>
      <w:r w:rsidR="007528BD">
        <w:rPr>
          <w:rFonts w:ascii="Times New Roman" w:hAnsi="Times New Roman" w:cs="Times New Roman"/>
          <w:sz w:val="24"/>
          <w:szCs w:val="24"/>
        </w:rPr>
        <w:t> </w:t>
      </w:r>
      <w:r w:rsidRPr="004E462F">
        <w:rPr>
          <w:rFonts w:ascii="Times New Roman" w:hAnsi="Times New Roman" w:cs="Times New Roman"/>
          <w:sz w:val="24"/>
          <w:szCs w:val="24"/>
        </w:rPr>
        <w:t>modyfikacji ustaleń strategicznych o charakterze kierunkowym. Korekta dotyczy wyłącznie uszczegółowienia treści jednego z elementów wykonawczych Strategii i ma na celu zwiększenie czytelności oraz operacyjności dokumentu. W konsekwencji niniejsza uchwała nie</w:t>
      </w:r>
      <w:r w:rsidR="007528BD">
        <w:rPr>
          <w:rFonts w:ascii="Times New Roman" w:hAnsi="Times New Roman" w:cs="Times New Roman"/>
          <w:sz w:val="24"/>
          <w:szCs w:val="24"/>
        </w:rPr>
        <w:t> </w:t>
      </w:r>
      <w:r w:rsidRPr="004E462F">
        <w:rPr>
          <w:rFonts w:ascii="Times New Roman" w:hAnsi="Times New Roman" w:cs="Times New Roman"/>
          <w:sz w:val="24"/>
          <w:szCs w:val="24"/>
        </w:rPr>
        <w:t>stanowi aktualizacji strategii rozwoju ponadlokalnego w rozumieniu art. 10g ustawy z dnia 8 marca 1990 r. o samorządzie gminnym, a wprowadzane zmiany nie powodują konieczności stosowania trybu przewidzianego dla aktualizacji tego dokumentu.</w:t>
      </w:r>
    </w:p>
    <w:p w14:paraId="4E6C543F" w14:textId="77777777" w:rsidR="002F0E2B" w:rsidRDefault="002F0E2B" w:rsidP="002F0E2B">
      <w:pPr>
        <w:jc w:val="both"/>
      </w:pPr>
      <w:r w:rsidRPr="004E462F">
        <w:rPr>
          <w:rFonts w:ascii="Times New Roman" w:hAnsi="Times New Roman" w:cs="Times New Roman"/>
          <w:sz w:val="24"/>
          <w:szCs w:val="24"/>
        </w:rPr>
        <w:t>Podkreślenia wymaga, że proponowana zmiana nie narusza spójności Strategii z dokumentami nadrzędnymi, w szczególności ze strategią rozwoju województwa, ani nie zmienia zakresu współpracy jednostek samorządu terytorialnego tworzących Subregion Brzeski. Modyfikacja ma charakter techniczny i porządkujący, służący prawidłowej realizacji przyjętych wcześniej założeń strategicznych oraz usprawnieniu wykorzystania Strategii jako narzędzia planistycznego i programowego.</w:t>
      </w:r>
    </w:p>
    <w:p w14:paraId="2597B6CD" w14:textId="484C8B99" w:rsidR="002F0E2B" w:rsidRDefault="002F0E2B" w:rsidP="00944425">
      <w:pPr>
        <w:jc w:val="right"/>
      </w:pPr>
    </w:p>
    <w:p w14:paraId="3B943E1B" w14:textId="77777777" w:rsidR="002F0E2B" w:rsidRDefault="002F0E2B" w:rsidP="00944425">
      <w:pPr>
        <w:jc w:val="right"/>
      </w:pPr>
    </w:p>
    <w:sectPr w:rsidR="002F0E2B" w:rsidSect="00BF6C92">
      <w:pgSz w:w="11906" w:h="16838" w:code="9"/>
      <w:pgMar w:top="1418" w:right="1418" w:bottom="1418" w:left="1418" w:header="709" w:footer="709" w:gutter="0"/>
      <w:paperSrc w:first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B36"/>
    <w:rsid w:val="000123C0"/>
    <w:rsid w:val="00223B8E"/>
    <w:rsid w:val="00231061"/>
    <w:rsid w:val="002F0E2B"/>
    <w:rsid w:val="004E462F"/>
    <w:rsid w:val="006D10DB"/>
    <w:rsid w:val="007528BD"/>
    <w:rsid w:val="008F1F53"/>
    <w:rsid w:val="00944425"/>
    <w:rsid w:val="00B65271"/>
    <w:rsid w:val="00BF6C92"/>
    <w:rsid w:val="00D36360"/>
    <w:rsid w:val="00D8389A"/>
    <w:rsid w:val="00DC7B36"/>
    <w:rsid w:val="00E041CB"/>
    <w:rsid w:val="00EA54A8"/>
    <w:rsid w:val="00EC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A7344"/>
  <w15:chartTrackingRefBased/>
  <w15:docId w15:val="{F029164C-B7A8-4A79-8B1B-5DE5D0043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3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296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Kordian</dc:creator>
  <cp:keywords/>
  <dc:description/>
  <cp:lastModifiedBy>Malgorzata Cegielska-Pikor</cp:lastModifiedBy>
  <cp:revision>2</cp:revision>
  <cp:lastPrinted>2026-02-16T06:56:00Z</cp:lastPrinted>
  <dcterms:created xsi:type="dcterms:W3CDTF">2026-02-16T11:06:00Z</dcterms:created>
  <dcterms:modified xsi:type="dcterms:W3CDTF">2026-02-16T11:06:00Z</dcterms:modified>
</cp:coreProperties>
</file>