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2C21" w14:textId="77777777" w:rsidR="00BA1F4E" w:rsidRDefault="00000000">
      <w:pPr>
        <w:jc w:val="center"/>
      </w:pPr>
      <w:r>
        <w:rPr>
          <w:b/>
        </w:rPr>
        <w:t>RADA POWIATU W BRZEGU</w:t>
      </w:r>
    </w:p>
    <w:p w14:paraId="01EBBB05" w14:textId="77777777" w:rsidR="00BA1F4E" w:rsidRDefault="00000000">
      <w:pPr>
        <w:jc w:val="center"/>
      </w:pPr>
      <w:r>
        <w:t>Komisja Skarg, Wniosków i Petycji</w:t>
      </w:r>
    </w:p>
    <w:p w14:paraId="539DEFB4" w14:textId="4D353117" w:rsidR="00BA1F4E" w:rsidRDefault="000262AF">
      <w:pPr>
        <w:jc w:val="center"/>
      </w:pPr>
      <w:proofErr w:type="spellStart"/>
      <w:r>
        <w:t>Uzasadnienie</w:t>
      </w:r>
      <w:proofErr w:type="spellEnd"/>
      <w:r>
        <w:t xml:space="preserve"> </w:t>
      </w:r>
      <w:proofErr w:type="spellStart"/>
      <w:r>
        <w:t>uznania</w:t>
      </w:r>
      <w:proofErr w:type="spellEnd"/>
      <w:r>
        <w:t xml:space="preserve"> </w:t>
      </w:r>
      <w:proofErr w:type="spellStart"/>
      <w:r>
        <w:t>skargi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000000">
        <w:t>Dyrektora</w:t>
      </w:r>
      <w:proofErr w:type="spellEnd"/>
    </w:p>
    <w:p w14:paraId="6D019FC9" w14:textId="76064BE7" w:rsidR="00BA1F4E" w:rsidRDefault="00000000">
      <w:pPr>
        <w:jc w:val="center"/>
      </w:pPr>
      <w:r>
        <w:t xml:space="preserve">Powiatowego Centrum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Rodzinie</w:t>
      </w:r>
      <w:proofErr w:type="spellEnd"/>
      <w:r>
        <w:t xml:space="preserve"> w Brzegu</w:t>
      </w:r>
      <w:r w:rsidR="000262AF">
        <w:t xml:space="preserve"> za </w:t>
      </w:r>
      <w:proofErr w:type="spellStart"/>
      <w:r w:rsidR="000262AF">
        <w:t>bezzasadną</w:t>
      </w:r>
      <w:proofErr w:type="spellEnd"/>
    </w:p>
    <w:p w14:paraId="2D3EA51A" w14:textId="31D51A68" w:rsidR="00BA1F4E" w:rsidRDefault="00BA1F4E"/>
    <w:p w14:paraId="575091B6" w14:textId="77777777" w:rsidR="00BA1F4E" w:rsidRDefault="00BA1F4E"/>
    <w:p w14:paraId="38DCDCB1" w14:textId="584531E6" w:rsidR="00BA1F4E" w:rsidRDefault="00000000">
      <w:r>
        <w:br/>
        <w:t xml:space="preserve">Komisja Skarg, Wniosków i Petycji, po rozpatrzeniu skargi dotyczącej działań Dyrektora </w:t>
      </w:r>
      <w:r>
        <w:br/>
        <w:t xml:space="preserve">Powiatowego Centrum Pomocy Rodzinie w Brzegu, na posiedzeniu w dniu 24 </w:t>
      </w:r>
      <w:proofErr w:type="spellStart"/>
      <w:r>
        <w:t>lutego</w:t>
      </w:r>
      <w:proofErr w:type="spellEnd"/>
      <w:r>
        <w:t xml:space="preserve"> 2026 r.</w:t>
      </w:r>
      <w:r>
        <w:br/>
        <w:t>uznaje skargę za bezzasadną.</w:t>
      </w:r>
      <w:r>
        <w:br/>
      </w:r>
      <w:r>
        <w:br/>
        <w:t xml:space="preserve">Zarzuty skargi odnoszą się do czynności polegających na sporządzeniu i przekazaniu </w:t>
      </w:r>
      <w:r>
        <w:br/>
        <w:t xml:space="preserve">do Sądu Rejonowego opinii dotyczącej rodziny zastępczej funkcjonującej na terenie </w:t>
      </w:r>
      <w:r>
        <w:br/>
        <w:t>Powiatu Brzeskiego.</w:t>
      </w:r>
      <w:r>
        <w:br/>
      </w:r>
      <w:r>
        <w:br/>
        <w:t xml:space="preserve">Z przeprowadzonej analizy dokumentacji oraz obowiązujących przepisów prawa wynika, </w:t>
      </w:r>
      <w:r>
        <w:br/>
        <w:t xml:space="preserve">że działania Dyrektora PCPR w Brzegu mieściły się w zakresie jego ustawowych kompetencji. </w:t>
      </w:r>
      <w:r>
        <w:br/>
        <w:t xml:space="preserve">Do momentu formalnego przekazania dzieci do rodziny zastępczej funkcjonującej na terenie </w:t>
      </w:r>
      <w:r>
        <w:br/>
        <w:t xml:space="preserve">Powiatu Oławskiego oraz objęcia nadzoru nad rodziną przez właściwe miejscowo </w:t>
      </w:r>
      <w:r>
        <w:br/>
        <w:t xml:space="preserve">Powiatowe Centrum Pomocy Rodzinie w Oławie, organem właściwym do wykonywania </w:t>
      </w:r>
      <w:r>
        <w:br/>
        <w:t>zadań związanych z organizacją i nadzorem nad pieczą zastępczą pozostawał PCPR w Brzegu.</w:t>
      </w:r>
      <w:r>
        <w:br/>
      </w:r>
      <w:r>
        <w:br/>
        <w:t xml:space="preserve">Sporządzenie opinii dla Sądu Rejonowego stanowiło realizację ustawowych obowiązków </w:t>
      </w:r>
      <w:r>
        <w:br/>
        <w:t xml:space="preserve">organizatora rodzinnej pieczy zastępczej i było działaniem podejmowanym w ramach </w:t>
      </w:r>
      <w:r>
        <w:br/>
        <w:t xml:space="preserve">toczącego się postępowania sądowego. Czynność ta nie wykraczała poza zakres </w:t>
      </w:r>
      <w:r>
        <w:br/>
        <w:t>kompetencji Dyrektora PCPR w Brzegu ani nie stanowiła przekroczenia uprawnień.</w:t>
      </w:r>
      <w:r>
        <w:br/>
      </w:r>
      <w:r>
        <w:br/>
        <w:t xml:space="preserve">Komisja nie stwierdziła naruszenia przepisów prawa, zasad procedury ani przekroczenia </w:t>
      </w:r>
      <w:r>
        <w:br/>
        <w:t xml:space="preserve">kompetencji przez Dyrektora PCPR w Brzegu. W związku z powyższym skarga nie znajduje </w:t>
      </w:r>
      <w:r>
        <w:br/>
        <w:t>uzasadnienia faktycznego ani prawnego.</w:t>
      </w:r>
      <w:r>
        <w:br/>
      </w:r>
      <w:r w:rsidR="000262AF">
        <w:tab/>
      </w:r>
      <w:r w:rsidR="000262AF">
        <w:tab/>
      </w:r>
      <w:r w:rsidR="000262AF">
        <w:tab/>
      </w:r>
    </w:p>
    <w:p w14:paraId="4DC016B1" w14:textId="1CC3D522" w:rsidR="000262AF" w:rsidRDefault="000262AF" w:rsidP="000262AF">
      <w:pPr>
        <w:ind w:left="4320" w:firstLine="720"/>
      </w:pPr>
      <w:proofErr w:type="spellStart"/>
      <w:r>
        <w:t>Przewodniczący</w:t>
      </w:r>
      <w:proofErr w:type="spellEnd"/>
      <w:r>
        <w:t xml:space="preserve"> </w:t>
      </w:r>
    </w:p>
    <w:p w14:paraId="65E40211" w14:textId="45C911E3" w:rsidR="000262AF" w:rsidRDefault="000262AF" w:rsidP="000262AF">
      <w:pPr>
        <w:ind w:left="3600" w:firstLine="720"/>
      </w:pPr>
      <w:proofErr w:type="spellStart"/>
      <w:r>
        <w:t>Komisji</w:t>
      </w:r>
      <w:proofErr w:type="spellEnd"/>
      <w:r>
        <w:t xml:space="preserve"> Skarg, </w:t>
      </w:r>
      <w:proofErr w:type="spellStart"/>
      <w:r>
        <w:t>Wniosków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Petycji</w:t>
      </w:r>
      <w:proofErr w:type="spellEnd"/>
    </w:p>
    <w:p w14:paraId="2EE9CB77" w14:textId="33B0C589" w:rsidR="000262AF" w:rsidRDefault="000262AF" w:rsidP="000262AF">
      <w:pPr>
        <w:ind w:left="5040"/>
      </w:pPr>
      <w:r>
        <w:t>Jacek Mazurkiewicz</w:t>
      </w:r>
    </w:p>
    <w:sectPr w:rsidR="000262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7346353">
    <w:abstractNumId w:val="8"/>
  </w:num>
  <w:num w:numId="2" w16cid:durableId="1974674610">
    <w:abstractNumId w:val="6"/>
  </w:num>
  <w:num w:numId="3" w16cid:durableId="441652611">
    <w:abstractNumId w:val="5"/>
  </w:num>
  <w:num w:numId="4" w16cid:durableId="2054845172">
    <w:abstractNumId w:val="4"/>
  </w:num>
  <w:num w:numId="5" w16cid:durableId="713165036">
    <w:abstractNumId w:val="7"/>
  </w:num>
  <w:num w:numId="6" w16cid:durableId="972901947">
    <w:abstractNumId w:val="3"/>
  </w:num>
  <w:num w:numId="7" w16cid:durableId="2040930859">
    <w:abstractNumId w:val="2"/>
  </w:num>
  <w:num w:numId="8" w16cid:durableId="1984852357">
    <w:abstractNumId w:val="1"/>
  </w:num>
  <w:num w:numId="9" w16cid:durableId="72063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2AF"/>
    <w:rsid w:val="00034616"/>
    <w:rsid w:val="0006063C"/>
    <w:rsid w:val="0015074B"/>
    <w:rsid w:val="0029639D"/>
    <w:rsid w:val="00326F90"/>
    <w:rsid w:val="00974FB0"/>
    <w:rsid w:val="00AA1D8D"/>
    <w:rsid w:val="00B47730"/>
    <w:rsid w:val="00BA1F4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D8DC3"/>
  <w14:defaultImageDpi w14:val="300"/>
  <w15:docId w15:val="{36D1C0D4-5DE3-CC44-B0BC-35FCEFDB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Jacek Mazurkiewicz</cp:lastModifiedBy>
  <cp:revision>2</cp:revision>
  <dcterms:created xsi:type="dcterms:W3CDTF">2013-12-23T23:15:00Z</dcterms:created>
  <dcterms:modified xsi:type="dcterms:W3CDTF">2026-02-25T19:20:00Z</dcterms:modified>
  <cp:category/>
</cp:coreProperties>
</file>